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10"/>
      </w:tblGrid>
      <w:tr w:rsidR="0059293E" w:rsidRPr="0059293E" w:rsidTr="0059293E">
        <w:trPr>
          <w:tblCellSpacing w:w="15" w:type="dxa"/>
          <w:jc w:val="center"/>
        </w:trPr>
        <w:tc>
          <w:tcPr>
            <w:tcW w:w="5000" w:type="pct"/>
            <w:vAlign w:val="center"/>
            <w:hideMark/>
          </w:tcPr>
          <w:p w:rsidR="0059293E" w:rsidRPr="0059293E" w:rsidRDefault="0059293E" w:rsidP="0059293E">
            <w:pPr>
              <w:spacing w:after="0" w:line="240" w:lineRule="auto"/>
              <w:jc w:val="center"/>
              <w:rPr>
                <w:rFonts w:ascii="Times New Roman" w:eastAsia="Times New Roman" w:hAnsi="Times New Roman" w:cs="Times New Roman"/>
                <w:sz w:val="24"/>
                <w:szCs w:val="24"/>
                <w:lang w:eastAsia="fr-BE"/>
              </w:rPr>
            </w:pPr>
            <w:r w:rsidRPr="0059293E">
              <w:rPr>
                <w:rFonts w:ascii="Times New Roman" w:eastAsia="Times New Roman" w:hAnsi="Times New Roman" w:cs="Times New Roman"/>
                <w:sz w:val="24"/>
                <w:szCs w:val="24"/>
                <w:lang w:eastAsia="fr-BE"/>
              </w:rPr>
              <w:t>SERVICE PUBLIC DE WALLONIE</w:t>
            </w:r>
          </w:p>
        </w:tc>
      </w:tr>
    </w:tbl>
    <w:p w:rsidR="0059293E" w:rsidRPr="0059293E" w:rsidRDefault="0059293E" w:rsidP="005929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59293E">
        <w:rPr>
          <w:rFonts w:ascii="Times New Roman" w:eastAsia="Times New Roman" w:hAnsi="Times New Roman" w:cs="Times New Roman"/>
          <w:b/>
          <w:bCs/>
          <w:sz w:val="27"/>
          <w:szCs w:val="27"/>
          <w:u w:val="single"/>
          <w:lang w:eastAsia="fr-BE"/>
        </w:rPr>
        <w:t>2 MAI 2019. - Décret relatif à l'aide aux Gens du voyage modifiant la Deuxième partie, Livre 1</w:t>
      </w:r>
      <w:r w:rsidRPr="0059293E">
        <w:rPr>
          <w:rFonts w:ascii="Times New Roman" w:eastAsia="Times New Roman" w:hAnsi="Times New Roman" w:cs="Times New Roman"/>
          <w:b/>
          <w:bCs/>
          <w:sz w:val="27"/>
          <w:szCs w:val="27"/>
          <w:u w:val="single"/>
          <w:vertAlign w:val="superscript"/>
          <w:lang w:eastAsia="fr-BE"/>
        </w:rPr>
        <w:t>er</w:t>
      </w:r>
      <w:r w:rsidRPr="0059293E">
        <w:rPr>
          <w:rFonts w:ascii="Times New Roman" w:eastAsia="Times New Roman" w:hAnsi="Times New Roman" w:cs="Times New Roman"/>
          <w:b/>
          <w:bCs/>
          <w:sz w:val="27"/>
          <w:szCs w:val="27"/>
          <w:u w:val="single"/>
          <w:lang w:eastAsia="fr-BE"/>
        </w:rPr>
        <w:t xml:space="preserve">, Titre VII, du Code wallon de l'Action sociale et de la Santé (1) </w:t>
      </w:r>
    </w:p>
    <w:p w:rsidR="0059293E" w:rsidRPr="0059293E" w:rsidRDefault="0059293E" w:rsidP="0059293E">
      <w:pPr>
        <w:spacing w:after="240" w:line="240" w:lineRule="auto"/>
        <w:rPr>
          <w:rFonts w:ascii="Times New Roman" w:eastAsia="Times New Roman" w:hAnsi="Times New Roman" w:cs="Times New Roman"/>
          <w:sz w:val="24"/>
          <w:szCs w:val="24"/>
          <w:lang w:eastAsia="fr-BE"/>
        </w:rPr>
      </w:pPr>
      <w:r w:rsidRPr="0059293E">
        <w:rPr>
          <w:rFonts w:ascii="Times New Roman" w:eastAsia="Times New Roman" w:hAnsi="Times New Roman" w:cs="Times New Roman"/>
          <w:sz w:val="24"/>
          <w:szCs w:val="24"/>
          <w:lang w:eastAsia="fr-BE"/>
        </w:rPr>
        <w:br/>
      </w:r>
      <w:r w:rsidRPr="0059293E">
        <w:rPr>
          <w:rFonts w:ascii="Times New Roman" w:eastAsia="Times New Roman" w:hAnsi="Times New Roman" w:cs="Times New Roman"/>
          <w:sz w:val="24"/>
          <w:szCs w:val="24"/>
          <w:lang w:eastAsia="fr-BE"/>
        </w:rPr>
        <w:br/>
        <w:t>Le Parlement wallon a adopté et Nous, Gouvernement wallon, sanctionnons ce qui suit :</w:t>
      </w:r>
      <w:r w:rsidRPr="0059293E">
        <w:rPr>
          <w:rFonts w:ascii="Times New Roman" w:eastAsia="Times New Roman" w:hAnsi="Times New Roman" w:cs="Times New Roman"/>
          <w:sz w:val="24"/>
          <w:szCs w:val="24"/>
          <w:lang w:eastAsia="fr-BE"/>
        </w:rPr>
        <w:br/>
        <w:t>Article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Le présent décret règle, en application de l'article 138 de la Constitution, une matière visée à l'article 128 de celle-ci.</w:t>
      </w:r>
      <w:r w:rsidRPr="0059293E">
        <w:rPr>
          <w:rFonts w:ascii="Times New Roman" w:eastAsia="Times New Roman" w:hAnsi="Times New Roman" w:cs="Times New Roman"/>
          <w:sz w:val="24"/>
          <w:szCs w:val="24"/>
          <w:lang w:eastAsia="fr-BE"/>
        </w:rPr>
        <w:br/>
        <w:t>Art. 2.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du Code wallon de l'Action sociale et de la Santé, il est inséré un chapitre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xml:space="preserve"> intitulé « Définitions ».</w:t>
      </w:r>
      <w:r w:rsidRPr="0059293E">
        <w:rPr>
          <w:rFonts w:ascii="Times New Roman" w:eastAsia="Times New Roman" w:hAnsi="Times New Roman" w:cs="Times New Roman"/>
          <w:sz w:val="24"/>
          <w:szCs w:val="24"/>
          <w:lang w:eastAsia="fr-BE"/>
        </w:rPr>
        <w:br/>
        <w:t>Art. 3. L'article 149/1 du même Code, inséré par le décret du 28 avril 2014, est remplacé par ce qui suit :</w:t>
      </w:r>
      <w:r w:rsidRPr="0059293E">
        <w:rPr>
          <w:rFonts w:ascii="Times New Roman" w:eastAsia="Times New Roman" w:hAnsi="Times New Roman" w:cs="Times New Roman"/>
          <w:sz w:val="24"/>
          <w:szCs w:val="24"/>
          <w:lang w:eastAsia="fr-BE"/>
        </w:rPr>
        <w:br/>
        <w:t>« Art. 149/1. Pour l'applic</w:t>
      </w:r>
      <w:bookmarkStart w:id="0" w:name="_GoBack"/>
      <w:bookmarkEnd w:id="0"/>
      <w:r w:rsidRPr="0059293E">
        <w:rPr>
          <w:rFonts w:ascii="Times New Roman" w:eastAsia="Times New Roman" w:hAnsi="Times New Roman" w:cs="Times New Roman"/>
          <w:sz w:val="24"/>
          <w:szCs w:val="24"/>
          <w:lang w:eastAsia="fr-BE"/>
        </w:rPr>
        <w:t>ation du présent Titre, l'on entend par :</w:t>
      </w:r>
      <w:r w:rsidRPr="0059293E">
        <w:rPr>
          <w:rFonts w:ascii="Times New Roman" w:eastAsia="Times New Roman" w:hAnsi="Times New Roman" w:cs="Times New Roman"/>
          <w:sz w:val="24"/>
          <w:szCs w:val="24"/>
          <w:lang w:eastAsia="fr-BE"/>
        </w:rPr>
        <w:br/>
        <w:t>1° les Gens du voyage : des communautés d'origines différentes caractérisées par un habitat mobile et par des périodes de séjour temporaire et par des périodes de séjour hivernal;</w:t>
      </w:r>
      <w:r w:rsidRPr="0059293E">
        <w:rPr>
          <w:rFonts w:ascii="Times New Roman" w:eastAsia="Times New Roman" w:hAnsi="Times New Roman" w:cs="Times New Roman"/>
          <w:sz w:val="24"/>
          <w:szCs w:val="24"/>
          <w:lang w:eastAsia="fr-BE"/>
        </w:rPr>
        <w:br/>
        <w:t>2° la période de séjour temporaire : la période de l'année de mars à octobre durant laquelle les Gens du voyage se déplacent de lieu en lieu;</w:t>
      </w:r>
      <w:r w:rsidRPr="0059293E">
        <w:rPr>
          <w:rFonts w:ascii="Times New Roman" w:eastAsia="Times New Roman" w:hAnsi="Times New Roman" w:cs="Times New Roman"/>
          <w:sz w:val="24"/>
          <w:szCs w:val="24"/>
          <w:lang w:eastAsia="fr-BE"/>
        </w:rPr>
        <w:br/>
        <w:t>3° la période hivernale : la période de l'année de novembre à fin février;</w:t>
      </w:r>
      <w:r w:rsidRPr="0059293E">
        <w:rPr>
          <w:rFonts w:ascii="Times New Roman" w:eastAsia="Times New Roman" w:hAnsi="Times New Roman" w:cs="Times New Roman"/>
          <w:sz w:val="24"/>
          <w:szCs w:val="24"/>
          <w:lang w:eastAsia="fr-BE"/>
        </w:rPr>
        <w:br/>
        <w:t>4° l'accueil : la procédure organisant officiellement le séjour temporaire et le séjour hivernal des Gens du voyage;</w:t>
      </w:r>
      <w:r w:rsidRPr="0059293E">
        <w:rPr>
          <w:rFonts w:ascii="Times New Roman" w:eastAsia="Times New Roman" w:hAnsi="Times New Roman" w:cs="Times New Roman"/>
          <w:sz w:val="24"/>
          <w:szCs w:val="24"/>
          <w:lang w:eastAsia="fr-BE"/>
        </w:rPr>
        <w:br/>
        <w:t>5° la médiation : la méthode d'action sollicitant l'intervention d'un tiers, indépendant et impartial, qui vise à mettre d'accord, à concilier ou à réconcilier des personnes ou des parties;</w:t>
      </w:r>
      <w:r w:rsidRPr="0059293E">
        <w:rPr>
          <w:rFonts w:ascii="Times New Roman" w:eastAsia="Times New Roman" w:hAnsi="Times New Roman" w:cs="Times New Roman"/>
          <w:sz w:val="24"/>
          <w:szCs w:val="24"/>
          <w:lang w:eastAsia="fr-BE"/>
        </w:rPr>
        <w:br/>
        <w:t>6° l'aire d'accueil : le terrain aménagé comprenant au minimum un accès à l'eau potable, à l'électricité et à des sanitaires, destiné à l'accueil de courte durée, de groupes familiaux d'au moins 15 caravanes et offrant, à tout le moins, un accueil durant l'ensemble de la période de séjour temporaire;</w:t>
      </w:r>
      <w:r w:rsidRPr="0059293E">
        <w:rPr>
          <w:rFonts w:ascii="Times New Roman" w:eastAsia="Times New Roman" w:hAnsi="Times New Roman" w:cs="Times New Roman"/>
          <w:sz w:val="24"/>
          <w:szCs w:val="24"/>
          <w:lang w:eastAsia="fr-BE"/>
        </w:rPr>
        <w:br/>
        <w:t>7° l'aire temporaire : le terrain détenu par un propriétaire public ou privé affecté temporairement durant l'année à l'accueil des Gens du voyage. ».</w:t>
      </w:r>
      <w:r w:rsidRPr="0059293E">
        <w:rPr>
          <w:rFonts w:ascii="Times New Roman" w:eastAsia="Times New Roman" w:hAnsi="Times New Roman" w:cs="Times New Roman"/>
          <w:sz w:val="24"/>
          <w:szCs w:val="24"/>
          <w:lang w:eastAsia="fr-BE"/>
        </w:rPr>
        <w:br/>
        <w:t>Art. 4. L'article 149/2 du même Code est abrogé.</w:t>
      </w:r>
      <w:r w:rsidRPr="0059293E">
        <w:rPr>
          <w:rFonts w:ascii="Times New Roman" w:eastAsia="Times New Roman" w:hAnsi="Times New Roman" w:cs="Times New Roman"/>
          <w:sz w:val="24"/>
          <w:szCs w:val="24"/>
          <w:lang w:eastAsia="fr-BE"/>
        </w:rPr>
        <w:br/>
        <w:t>Art. 5.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du même Code, l'intitulé du chapitre 2 est remplacé par ce qui suit : « Organisme spécialisé en médiation des Gens du voyage ».</w:t>
      </w:r>
      <w:r w:rsidRPr="0059293E">
        <w:rPr>
          <w:rFonts w:ascii="Times New Roman" w:eastAsia="Times New Roman" w:hAnsi="Times New Roman" w:cs="Times New Roman"/>
          <w:sz w:val="24"/>
          <w:szCs w:val="24"/>
          <w:lang w:eastAsia="fr-BE"/>
        </w:rPr>
        <w:br/>
        <w:t>Art. 6.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chapitre 2 du même Code, l'intitulé de la section 1</w:t>
      </w:r>
      <w:r w:rsidRPr="0059293E">
        <w:rPr>
          <w:rFonts w:ascii="Times New Roman" w:eastAsia="Times New Roman" w:hAnsi="Times New Roman" w:cs="Times New Roman"/>
          <w:sz w:val="24"/>
          <w:szCs w:val="24"/>
          <w:vertAlign w:val="superscript"/>
          <w:lang w:eastAsia="fr-BE"/>
        </w:rPr>
        <w:t>e</w:t>
      </w:r>
      <w:r w:rsidRPr="0059293E">
        <w:rPr>
          <w:rFonts w:ascii="Times New Roman" w:eastAsia="Times New Roman" w:hAnsi="Times New Roman" w:cs="Times New Roman"/>
          <w:sz w:val="24"/>
          <w:szCs w:val="24"/>
          <w:lang w:eastAsia="fr-BE"/>
        </w:rPr>
        <w:t xml:space="preserve"> est remplacé par ce qui suit : « Agrément ».</w:t>
      </w:r>
      <w:r w:rsidRPr="0059293E">
        <w:rPr>
          <w:rFonts w:ascii="Times New Roman" w:eastAsia="Times New Roman" w:hAnsi="Times New Roman" w:cs="Times New Roman"/>
          <w:sz w:val="24"/>
          <w:szCs w:val="24"/>
          <w:lang w:eastAsia="fr-BE"/>
        </w:rPr>
        <w:br/>
        <w:t>Art. 7.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chapitre 2, section 1</w:t>
      </w:r>
      <w:r w:rsidRPr="0059293E">
        <w:rPr>
          <w:rFonts w:ascii="Times New Roman" w:eastAsia="Times New Roman" w:hAnsi="Times New Roman" w:cs="Times New Roman"/>
          <w:sz w:val="24"/>
          <w:szCs w:val="24"/>
          <w:vertAlign w:val="superscript"/>
          <w:lang w:eastAsia="fr-BE"/>
        </w:rPr>
        <w:t>e</w:t>
      </w:r>
      <w:r w:rsidRPr="0059293E">
        <w:rPr>
          <w:rFonts w:ascii="Times New Roman" w:eastAsia="Times New Roman" w:hAnsi="Times New Roman" w:cs="Times New Roman"/>
          <w:sz w:val="24"/>
          <w:szCs w:val="24"/>
          <w:lang w:eastAsia="fr-BE"/>
        </w:rPr>
        <w:t>, du même Code, il est inséré un article 149/2 rédigé comme suit :</w:t>
      </w:r>
      <w:r w:rsidRPr="0059293E">
        <w:rPr>
          <w:rFonts w:ascii="Times New Roman" w:eastAsia="Times New Roman" w:hAnsi="Times New Roman" w:cs="Times New Roman"/>
          <w:sz w:val="24"/>
          <w:szCs w:val="24"/>
          <w:lang w:eastAsia="fr-BE"/>
        </w:rPr>
        <w:br/>
        <w:t>« Art. 149/2. Le Gouvernement agrée un organisme spécialisé en médiation des Gens du voyage, ci-après dénommé « l'organisme ». ».</w:t>
      </w:r>
      <w:r w:rsidRPr="0059293E">
        <w:rPr>
          <w:rFonts w:ascii="Times New Roman" w:eastAsia="Times New Roman" w:hAnsi="Times New Roman" w:cs="Times New Roman"/>
          <w:sz w:val="24"/>
          <w:szCs w:val="24"/>
          <w:lang w:eastAsia="fr-BE"/>
        </w:rPr>
        <w:br/>
        <w:t>Art. 8. L'article 149/3 du même Code, inséré par le décret du 28 avril 2014, est remplacé par ce qui suit :</w:t>
      </w:r>
      <w:r w:rsidRPr="0059293E">
        <w:rPr>
          <w:rFonts w:ascii="Times New Roman" w:eastAsia="Times New Roman" w:hAnsi="Times New Roman" w:cs="Times New Roman"/>
          <w:sz w:val="24"/>
          <w:szCs w:val="24"/>
          <w:lang w:eastAsia="fr-BE"/>
        </w:rPr>
        <w:br/>
        <w:t>« Art. 149/3. Les conditions d'agrément de l'organisme sont les suivantes :</w:t>
      </w:r>
      <w:r w:rsidRPr="0059293E">
        <w:rPr>
          <w:rFonts w:ascii="Times New Roman" w:eastAsia="Times New Roman" w:hAnsi="Times New Roman" w:cs="Times New Roman"/>
          <w:sz w:val="24"/>
          <w:szCs w:val="24"/>
          <w:lang w:eastAsia="fr-BE"/>
        </w:rPr>
        <w:br/>
        <w:t>1° être constitué sous la forme d'une association sans but lucratif ou d'une fondation au sens de la loi du 27 juin 1921 sur les associations sans but lucratif, les associations internationales sans but lucratif et les fondations;</w:t>
      </w:r>
      <w:r w:rsidRPr="0059293E">
        <w:rPr>
          <w:rFonts w:ascii="Times New Roman" w:eastAsia="Times New Roman" w:hAnsi="Times New Roman" w:cs="Times New Roman"/>
          <w:sz w:val="24"/>
          <w:szCs w:val="24"/>
          <w:lang w:eastAsia="fr-BE"/>
        </w:rPr>
        <w:br/>
        <w:t>2° avoir son siège d'activités et exercer ses missions sur l'ensemble du territoire de la région de langue française;</w:t>
      </w:r>
      <w:r w:rsidRPr="0059293E">
        <w:rPr>
          <w:rFonts w:ascii="Times New Roman" w:eastAsia="Times New Roman" w:hAnsi="Times New Roman" w:cs="Times New Roman"/>
          <w:sz w:val="24"/>
          <w:szCs w:val="24"/>
          <w:lang w:eastAsia="fr-BE"/>
        </w:rPr>
        <w:br/>
        <w:t>3° réaliser les missions visées à l'article 149/4;</w:t>
      </w:r>
      <w:r w:rsidRPr="0059293E">
        <w:rPr>
          <w:rFonts w:ascii="Times New Roman" w:eastAsia="Times New Roman" w:hAnsi="Times New Roman" w:cs="Times New Roman"/>
          <w:sz w:val="24"/>
          <w:szCs w:val="24"/>
          <w:lang w:eastAsia="fr-BE"/>
        </w:rPr>
        <w:br/>
        <w:t>4° compter au moins trois ans d'activités dans le cadre de l'accueil des Gens du voyage;</w:t>
      </w:r>
      <w:r w:rsidRPr="0059293E">
        <w:rPr>
          <w:rFonts w:ascii="Times New Roman" w:eastAsia="Times New Roman" w:hAnsi="Times New Roman" w:cs="Times New Roman"/>
          <w:sz w:val="24"/>
          <w:szCs w:val="24"/>
          <w:lang w:eastAsia="fr-BE"/>
        </w:rPr>
        <w:br/>
        <w:t>5° disposer d'une équipe dont la composition minimale est fixée par le Gouvernement. ».</w:t>
      </w:r>
      <w:r w:rsidRPr="0059293E">
        <w:rPr>
          <w:rFonts w:ascii="Times New Roman" w:eastAsia="Times New Roman" w:hAnsi="Times New Roman" w:cs="Times New Roman"/>
          <w:sz w:val="24"/>
          <w:szCs w:val="24"/>
          <w:lang w:eastAsia="fr-BE"/>
        </w:rPr>
        <w:br/>
        <w:t>Art. 9.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chapitre 2, du même Code, l'intitulé de la section 2 est remplacé par ce qui suit : « Missions ».</w:t>
      </w:r>
      <w:r w:rsidRPr="0059293E">
        <w:rPr>
          <w:rFonts w:ascii="Times New Roman" w:eastAsia="Times New Roman" w:hAnsi="Times New Roman" w:cs="Times New Roman"/>
          <w:sz w:val="24"/>
          <w:szCs w:val="24"/>
          <w:lang w:eastAsia="fr-BE"/>
        </w:rPr>
        <w:br/>
        <w:t>Art. 10. L'article 149/4 du même Code, inséré par le décret du 28 avril 2014, est remplacé par ce qui suit :</w:t>
      </w:r>
      <w:r w:rsidRPr="0059293E">
        <w:rPr>
          <w:rFonts w:ascii="Times New Roman" w:eastAsia="Times New Roman" w:hAnsi="Times New Roman" w:cs="Times New Roman"/>
          <w:sz w:val="24"/>
          <w:szCs w:val="24"/>
          <w:lang w:eastAsia="fr-BE"/>
        </w:rPr>
        <w:br/>
        <w:t>« Art. 149/4. Les missions de l'organisme consistent à :</w:t>
      </w:r>
      <w:r w:rsidRPr="0059293E">
        <w:rPr>
          <w:rFonts w:ascii="Times New Roman" w:eastAsia="Times New Roman" w:hAnsi="Times New Roman" w:cs="Times New Roman"/>
          <w:sz w:val="24"/>
          <w:szCs w:val="24"/>
          <w:lang w:eastAsia="fr-BE"/>
        </w:rPr>
        <w:br/>
        <w:t>1° promouvoir les projets sociaux et socioprofessionnels des Gens du voyage et favoriser la participation citoyenne des Gens du voyage et de leurs associations;</w:t>
      </w:r>
      <w:r w:rsidRPr="0059293E">
        <w:rPr>
          <w:rFonts w:ascii="Times New Roman" w:eastAsia="Times New Roman" w:hAnsi="Times New Roman" w:cs="Times New Roman"/>
          <w:sz w:val="24"/>
          <w:szCs w:val="24"/>
          <w:lang w:eastAsia="fr-BE"/>
        </w:rPr>
        <w:br/>
        <w:t>2° apporter une aide à l'accomplissement des formalités administratives aux Gens du voyage, notamment en lien avec leur habitat mobile;</w:t>
      </w:r>
      <w:r w:rsidRPr="0059293E">
        <w:rPr>
          <w:rFonts w:ascii="Times New Roman" w:eastAsia="Times New Roman" w:hAnsi="Times New Roman" w:cs="Times New Roman"/>
          <w:sz w:val="24"/>
          <w:szCs w:val="24"/>
          <w:lang w:eastAsia="fr-BE"/>
        </w:rPr>
        <w:br/>
        <w:t>3° favoriser et améliorer les relations entre les autorités publiques locales, les Gens du voyage et la population sédentaire;</w:t>
      </w:r>
      <w:r w:rsidRPr="0059293E">
        <w:rPr>
          <w:rFonts w:ascii="Times New Roman" w:eastAsia="Times New Roman" w:hAnsi="Times New Roman" w:cs="Times New Roman"/>
          <w:sz w:val="24"/>
          <w:szCs w:val="24"/>
          <w:lang w:eastAsia="fr-BE"/>
        </w:rPr>
        <w:br/>
        <w:t>4° informer et assurer un accompagnement des autorités publiques dans la gestion du séjour des Gens du voyage;</w:t>
      </w:r>
      <w:r w:rsidRPr="0059293E">
        <w:rPr>
          <w:rFonts w:ascii="Times New Roman" w:eastAsia="Times New Roman" w:hAnsi="Times New Roman" w:cs="Times New Roman"/>
          <w:sz w:val="24"/>
          <w:szCs w:val="24"/>
          <w:lang w:eastAsia="fr-BE"/>
        </w:rPr>
        <w:br/>
        <w:t>5° assurer la médiation, notamment en intervenant sur le terrain à la demande des communes ou des Gens du voyage, en ce compris dans les cas d'urgence;</w:t>
      </w:r>
      <w:r w:rsidRPr="0059293E">
        <w:rPr>
          <w:rFonts w:ascii="Times New Roman" w:eastAsia="Times New Roman" w:hAnsi="Times New Roman" w:cs="Times New Roman"/>
          <w:sz w:val="24"/>
          <w:szCs w:val="24"/>
          <w:lang w:eastAsia="fr-BE"/>
        </w:rPr>
        <w:br/>
        <w:t>6° recueillir des données statistiques sur les groupes, les interventions de l'organisme et leur interprétation;</w:t>
      </w:r>
      <w:r w:rsidRPr="0059293E">
        <w:rPr>
          <w:rFonts w:ascii="Times New Roman" w:eastAsia="Times New Roman" w:hAnsi="Times New Roman" w:cs="Times New Roman"/>
          <w:sz w:val="24"/>
          <w:szCs w:val="24"/>
          <w:lang w:eastAsia="fr-BE"/>
        </w:rPr>
        <w:br/>
        <w:t>7° analyser des règlements et « bonnes pratiques » en Europe;</w:t>
      </w:r>
      <w:r w:rsidRPr="0059293E">
        <w:rPr>
          <w:rFonts w:ascii="Times New Roman" w:eastAsia="Times New Roman" w:hAnsi="Times New Roman" w:cs="Times New Roman"/>
          <w:sz w:val="24"/>
          <w:szCs w:val="24"/>
          <w:lang w:eastAsia="fr-BE"/>
        </w:rPr>
        <w:br/>
        <w:t>8° proposer des orientations de la politique de l'accueil des Gens du voyage en Région de langue française;</w:t>
      </w:r>
      <w:r w:rsidRPr="0059293E">
        <w:rPr>
          <w:rFonts w:ascii="Times New Roman" w:eastAsia="Times New Roman" w:hAnsi="Times New Roman" w:cs="Times New Roman"/>
          <w:sz w:val="24"/>
          <w:szCs w:val="24"/>
          <w:lang w:eastAsia="fr-BE"/>
        </w:rPr>
        <w:br/>
        <w:t>9° informer les services de l'Administration. ».</w:t>
      </w:r>
      <w:r w:rsidRPr="0059293E">
        <w:rPr>
          <w:rFonts w:ascii="Times New Roman" w:eastAsia="Times New Roman" w:hAnsi="Times New Roman" w:cs="Times New Roman"/>
          <w:sz w:val="24"/>
          <w:szCs w:val="24"/>
          <w:lang w:eastAsia="fr-BE"/>
        </w:rPr>
        <w:br/>
        <w:t>Art. 11.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chapitre 2, du même Code, il est inséré une section 3 intitulée « Procédure d'agrément ».</w:t>
      </w:r>
      <w:r w:rsidRPr="0059293E">
        <w:rPr>
          <w:rFonts w:ascii="Times New Roman" w:eastAsia="Times New Roman" w:hAnsi="Times New Roman" w:cs="Times New Roman"/>
          <w:sz w:val="24"/>
          <w:szCs w:val="24"/>
          <w:lang w:eastAsia="fr-BE"/>
        </w:rPr>
        <w:br/>
        <w:t>Art. 12. L'article 149/5 du même Code, inséré par le décret du 28 avril 2014, est remplacé par ce qui suit :</w:t>
      </w:r>
      <w:r w:rsidRPr="0059293E">
        <w:rPr>
          <w:rFonts w:ascii="Times New Roman" w:eastAsia="Times New Roman" w:hAnsi="Times New Roman" w:cs="Times New Roman"/>
          <w:sz w:val="24"/>
          <w:szCs w:val="24"/>
          <w:lang w:eastAsia="fr-BE"/>
        </w:rPr>
        <w:br/>
        <w:t>« Art. 149/5. La demande d'agrément est adressée au Gouvernement par envoi recommandé ou par tout autre moyen conférant date certaine à l'envoi.</w:t>
      </w:r>
      <w:r w:rsidRPr="0059293E">
        <w:rPr>
          <w:rFonts w:ascii="Times New Roman" w:eastAsia="Times New Roman" w:hAnsi="Times New Roman" w:cs="Times New Roman"/>
          <w:sz w:val="24"/>
          <w:szCs w:val="24"/>
          <w:lang w:eastAsia="fr-BE"/>
        </w:rPr>
        <w:br/>
        <w:t>Le Gouvernement détermine le contenu du dossier de la demande d'agrément. Ce dossier comporte au moins :</w:t>
      </w:r>
      <w:r w:rsidRPr="0059293E">
        <w:rPr>
          <w:rFonts w:ascii="Times New Roman" w:eastAsia="Times New Roman" w:hAnsi="Times New Roman" w:cs="Times New Roman"/>
          <w:sz w:val="24"/>
          <w:szCs w:val="24"/>
          <w:lang w:eastAsia="fr-BE"/>
        </w:rPr>
        <w:br/>
        <w:t xml:space="preserve">1° les statuts de </w:t>
      </w:r>
      <w:proofErr w:type="gramStart"/>
      <w:r w:rsidRPr="0059293E">
        <w:rPr>
          <w:rFonts w:ascii="Times New Roman" w:eastAsia="Times New Roman" w:hAnsi="Times New Roman" w:cs="Times New Roman"/>
          <w:sz w:val="24"/>
          <w:szCs w:val="24"/>
          <w:lang w:eastAsia="fr-BE"/>
        </w:rPr>
        <w:t>l'association;</w:t>
      </w:r>
      <w:proofErr w:type="gramEnd"/>
      <w:r w:rsidRPr="0059293E">
        <w:rPr>
          <w:rFonts w:ascii="Times New Roman" w:eastAsia="Times New Roman" w:hAnsi="Times New Roman" w:cs="Times New Roman"/>
          <w:sz w:val="24"/>
          <w:szCs w:val="24"/>
          <w:lang w:eastAsia="fr-BE"/>
        </w:rPr>
        <w:br/>
        <w:t>2° la composition des organes de gestion;</w:t>
      </w:r>
      <w:r w:rsidRPr="0059293E">
        <w:rPr>
          <w:rFonts w:ascii="Times New Roman" w:eastAsia="Times New Roman" w:hAnsi="Times New Roman" w:cs="Times New Roman"/>
          <w:sz w:val="24"/>
          <w:szCs w:val="24"/>
          <w:lang w:eastAsia="fr-BE"/>
        </w:rPr>
        <w:br/>
        <w:t>3° les derniers comptes annuels approuvés;</w:t>
      </w:r>
      <w:r w:rsidRPr="0059293E">
        <w:rPr>
          <w:rFonts w:ascii="Times New Roman" w:eastAsia="Times New Roman" w:hAnsi="Times New Roman" w:cs="Times New Roman"/>
          <w:sz w:val="24"/>
          <w:szCs w:val="24"/>
          <w:lang w:eastAsia="fr-BE"/>
        </w:rPr>
        <w:br/>
        <w:t>4° une description des activités de l'association et, le cas échéant, de sa collaboration avec les acteurs publics ou privés;</w:t>
      </w:r>
      <w:r w:rsidRPr="0059293E">
        <w:rPr>
          <w:rFonts w:ascii="Times New Roman" w:eastAsia="Times New Roman" w:hAnsi="Times New Roman" w:cs="Times New Roman"/>
          <w:sz w:val="24"/>
          <w:szCs w:val="24"/>
          <w:lang w:eastAsia="fr-BE"/>
        </w:rPr>
        <w:br/>
        <w:t>5° la liste des personnes employées par l'association. ».</w:t>
      </w:r>
      <w:r w:rsidRPr="0059293E">
        <w:rPr>
          <w:rFonts w:ascii="Times New Roman" w:eastAsia="Times New Roman" w:hAnsi="Times New Roman" w:cs="Times New Roman"/>
          <w:sz w:val="24"/>
          <w:szCs w:val="24"/>
          <w:lang w:eastAsia="fr-BE"/>
        </w:rPr>
        <w:br/>
        <w:t>Art. 13. L'article 149/6 du même Code, inséré par le décret du 28 avril 2014, est remplacé par ce qui suit :</w:t>
      </w:r>
      <w:r w:rsidRPr="0059293E">
        <w:rPr>
          <w:rFonts w:ascii="Times New Roman" w:eastAsia="Times New Roman" w:hAnsi="Times New Roman" w:cs="Times New Roman"/>
          <w:sz w:val="24"/>
          <w:szCs w:val="24"/>
          <w:lang w:eastAsia="fr-BE"/>
        </w:rPr>
        <w:br/>
        <w:t>« Art. 149/6. L'agrément est accordé par le Gouvernement pour une durée indéterminée.</w:t>
      </w:r>
      <w:r w:rsidRPr="0059293E">
        <w:rPr>
          <w:rFonts w:ascii="Times New Roman" w:eastAsia="Times New Roman" w:hAnsi="Times New Roman" w:cs="Times New Roman"/>
          <w:sz w:val="24"/>
          <w:szCs w:val="24"/>
          <w:lang w:eastAsia="fr-BE"/>
        </w:rPr>
        <w:br/>
        <w:t>Si plusieurs associations remplissent les conditions visées à l'article 149/3, le Gouvernement statue au terme d'une sélection effectuée par un jury dont la composition est déterminée par le Gouvernement.</w:t>
      </w:r>
      <w:r w:rsidRPr="0059293E">
        <w:rPr>
          <w:rFonts w:ascii="Times New Roman" w:eastAsia="Times New Roman" w:hAnsi="Times New Roman" w:cs="Times New Roman"/>
          <w:sz w:val="24"/>
          <w:szCs w:val="24"/>
          <w:lang w:eastAsia="fr-BE"/>
        </w:rPr>
        <w:br/>
        <w:t>Le jury fonde son avis en comparant les activités développées par l'association, l'étendue géographique de celles-ci et l'expérience des personnes attachées à la réalisation des missions visées à l'article 149/4. ».</w:t>
      </w:r>
      <w:r w:rsidRPr="0059293E">
        <w:rPr>
          <w:rFonts w:ascii="Times New Roman" w:eastAsia="Times New Roman" w:hAnsi="Times New Roman" w:cs="Times New Roman"/>
          <w:sz w:val="24"/>
          <w:szCs w:val="24"/>
          <w:lang w:eastAsia="fr-BE"/>
        </w:rPr>
        <w:br/>
        <w:t>Art. 14. L'article 149/7 du même Code, inséré par le décret du 28 avril 2014, est remplacé par ce qui suit :</w:t>
      </w:r>
      <w:r w:rsidRPr="0059293E">
        <w:rPr>
          <w:rFonts w:ascii="Times New Roman" w:eastAsia="Times New Roman" w:hAnsi="Times New Roman" w:cs="Times New Roman"/>
          <w:sz w:val="24"/>
          <w:szCs w:val="24"/>
          <w:lang w:eastAsia="fr-BE"/>
        </w:rPr>
        <w:br/>
        <w:t>« Art. 149/7. L'agrément peut être retiré par le Gouvernement pour cause d'inobservation des dispositions du présent Titre ou des dispositions fixées en vertu du présent Titre.</w:t>
      </w:r>
      <w:r w:rsidRPr="0059293E">
        <w:rPr>
          <w:rFonts w:ascii="Times New Roman" w:eastAsia="Times New Roman" w:hAnsi="Times New Roman" w:cs="Times New Roman"/>
          <w:sz w:val="24"/>
          <w:szCs w:val="24"/>
          <w:lang w:eastAsia="fr-BE"/>
        </w:rPr>
        <w:br/>
        <w:t>Si un organisme a vu sa demande d'agrément refusée ou son agrément retiré pour cause d'inobservation des dispositions du présent Titre ou des dispositions fixées en vertu de celui-ci, il ne peut pas introduire une nouvelle demande d'agrément pendant l'année suivant la décision de refus ou de retrait d'agrément.</w:t>
      </w:r>
      <w:r w:rsidRPr="0059293E">
        <w:rPr>
          <w:rFonts w:ascii="Times New Roman" w:eastAsia="Times New Roman" w:hAnsi="Times New Roman" w:cs="Times New Roman"/>
          <w:sz w:val="24"/>
          <w:szCs w:val="24"/>
          <w:lang w:eastAsia="fr-BE"/>
        </w:rPr>
        <w:br/>
        <w:t>Le Gouvernement fixe la procédure de retrait d'agrément. ».</w:t>
      </w:r>
      <w:r w:rsidRPr="0059293E">
        <w:rPr>
          <w:rFonts w:ascii="Times New Roman" w:eastAsia="Times New Roman" w:hAnsi="Times New Roman" w:cs="Times New Roman"/>
          <w:sz w:val="24"/>
          <w:szCs w:val="24"/>
          <w:lang w:eastAsia="fr-BE"/>
        </w:rPr>
        <w:br/>
        <w:t>Art. 15. L'article 149/8 du même Code, inséré par le décret du 28 avril 2014, est remplacé par ce qui suit :</w:t>
      </w:r>
      <w:r w:rsidRPr="0059293E">
        <w:rPr>
          <w:rFonts w:ascii="Times New Roman" w:eastAsia="Times New Roman" w:hAnsi="Times New Roman" w:cs="Times New Roman"/>
          <w:sz w:val="24"/>
          <w:szCs w:val="24"/>
          <w:lang w:eastAsia="fr-BE"/>
        </w:rPr>
        <w:br/>
        <w:t>« Art. 149/8. L'organisme établit dans les deux mois après son agrément et ensuite tous les trois ans, un programme de missions pluriannuelles détaillant les actions qu'il mènera dans le cadre de l'article 149/4.</w:t>
      </w:r>
      <w:r w:rsidRPr="0059293E">
        <w:rPr>
          <w:rFonts w:ascii="Times New Roman" w:eastAsia="Times New Roman" w:hAnsi="Times New Roman" w:cs="Times New Roman"/>
          <w:sz w:val="24"/>
          <w:szCs w:val="24"/>
          <w:lang w:eastAsia="fr-BE"/>
        </w:rPr>
        <w:br/>
        <w:t>Le Gouvernement procède, dans les trente jours à dater de sa réception, à l'approbation du programme visé à l'alinéa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w:t>
      </w:r>
      <w:r w:rsidRPr="0059293E">
        <w:rPr>
          <w:rFonts w:ascii="Times New Roman" w:eastAsia="Times New Roman" w:hAnsi="Times New Roman" w:cs="Times New Roman"/>
          <w:sz w:val="24"/>
          <w:szCs w:val="24"/>
          <w:lang w:eastAsia="fr-BE"/>
        </w:rPr>
        <w:br/>
        <w:t>Art. 16.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chapitre 2, du même Code, il est inséré une section 4 intitulée « Subventionnement ».</w:t>
      </w:r>
      <w:r w:rsidRPr="0059293E">
        <w:rPr>
          <w:rFonts w:ascii="Times New Roman" w:eastAsia="Times New Roman" w:hAnsi="Times New Roman" w:cs="Times New Roman"/>
          <w:sz w:val="24"/>
          <w:szCs w:val="24"/>
          <w:lang w:eastAsia="fr-BE"/>
        </w:rPr>
        <w:br/>
        <w:t>Art. 17. L'article 149/9 du même Code, inséré par le décret du 28 avril 2014, est remplacé par ce qui suit :</w:t>
      </w:r>
      <w:r w:rsidRPr="0059293E">
        <w:rPr>
          <w:rFonts w:ascii="Times New Roman" w:eastAsia="Times New Roman" w:hAnsi="Times New Roman" w:cs="Times New Roman"/>
          <w:sz w:val="24"/>
          <w:szCs w:val="24"/>
          <w:lang w:eastAsia="fr-BE"/>
        </w:rPr>
        <w:br/>
        <w:t>« Art. 149/9. Dans la limite des crédits budgétaires disponibles, le Gouvernement accorde une subvention annuelle à l'organisme agréé conformément aux articles 149/2 et suivants.</w:t>
      </w:r>
      <w:r w:rsidRPr="0059293E">
        <w:rPr>
          <w:rFonts w:ascii="Times New Roman" w:eastAsia="Times New Roman" w:hAnsi="Times New Roman" w:cs="Times New Roman"/>
          <w:sz w:val="24"/>
          <w:szCs w:val="24"/>
          <w:lang w:eastAsia="fr-BE"/>
        </w:rPr>
        <w:br/>
        <w:t>La subvention visée à l'alinéa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xml:space="preserve"> est destinée :</w:t>
      </w:r>
      <w:r w:rsidRPr="0059293E">
        <w:rPr>
          <w:rFonts w:ascii="Times New Roman" w:eastAsia="Times New Roman" w:hAnsi="Times New Roman" w:cs="Times New Roman"/>
          <w:sz w:val="24"/>
          <w:szCs w:val="24"/>
          <w:lang w:eastAsia="fr-BE"/>
        </w:rPr>
        <w:br/>
        <w:t>1° à couvrir les frais de personnel de l'équipe définie à l'article 149/3, 5°;</w:t>
      </w:r>
      <w:r w:rsidRPr="0059293E">
        <w:rPr>
          <w:rFonts w:ascii="Times New Roman" w:eastAsia="Times New Roman" w:hAnsi="Times New Roman" w:cs="Times New Roman"/>
          <w:sz w:val="24"/>
          <w:szCs w:val="24"/>
          <w:lang w:eastAsia="fr-BE"/>
        </w:rPr>
        <w:br/>
        <w:t>2° à couvrir de manière forfaitaire les dépenses de fonctionnement directement liées à la réalisation des missions visées à l'article 149/4.</w:t>
      </w:r>
      <w:r w:rsidRPr="0059293E">
        <w:rPr>
          <w:rFonts w:ascii="Times New Roman" w:eastAsia="Times New Roman" w:hAnsi="Times New Roman" w:cs="Times New Roman"/>
          <w:sz w:val="24"/>
          <w:szCs w:val="24"/>
          <w:lang w:eastAsia="fr-BE"/>
        </w:rPr>
        <w:br/>
        <w:t>Le Gouvernement fixe les modalités, les montants, le mode de calcul de l'indexation éventuelle et les conditions d'octroi et de justification de la subvention. ».</w:t>
      </w:r>
      <w:r w:rsidRPr="0059293E">
        <w:rPr>
          <w:rFonts w:ascii="Times New Roman" w:eastAsia="Times New Roman" w:hAnsi="Times New Roman" w:cs="Times New Roman"/>
          <w:sz w:val="24"/>
          <w:szCs w:val="24"/>
          <w:lang w:eastAsia="fr-BE"/>
        </w:rPr>
        <w:br/>
        <w:t>Art. 18.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du même Code, il est inséré un Chapitre 3 intitulé « Accueil et subventionnement des communes ".</w:t>
      </w:r>
      <w:r w:rsidRPr="0059293E">
        <w:rPr>
          <w:rFonts w:ascii="Times New Roman" w:eastAsia="Times New Roman" w:hAnsi="Times New Roman" w:cs="Times New Roman"/>
          <w:sz w:val="24"/>
          <w:szCs w:val="24"/>
          <w:lang w:eastAsia="fr-BE"/>
        </w:rPr>
        <w:br/>
        <w:t>Art. 19. L'article 149/10 du même Code, inséré par le décret du 28 avril 2014, est remplacé par ce qui suit :</w:t>
      </w:r>
      <w:r w:rsidRPr="0059293E">
        <w:rPr>
          <w:rFonts w:ascii="Times New Roman" w:eastAsia="Times New Roman" w:hAnsi="Times New Roman" w:cs="Times New Roman"/>
          <w:sz w:val="24"/>
          <w:szCs w:val="24"/>
          <w:lang w:eastAsia="fr-BE"/>
        </w:rPr>
        <w:br/>
        <w:t>« Art. 149/10. Les aires d'accueil et les aires temporaires disposent d'un règlement d'ordre intérieur dont le contenu minimum est fixé par le Gouvernement.</w:t>
      </w:r>
      <w:r w:rsidRPr="0059293E">
        <w:rPr>
          <w:rFonts w:ascii="Times New Roman" w:eastAsia="Times New Roman" w:hAnsi="Times New Roman" w:cs="Times New Roman"/>
          <w:sz w:val="24"/>
          <w:szCs w:val="24"/>
          <w:lang w:eastAsia="fr-BE"/>
        </w:rPr>
        <w:br/>
        <w:t>Les aires d'accueil sont gérées par les communes.</w:t>
      </w:r>
      <w:r w:rsidRPr="0059293E">
        <w:rPr>
          <w:rFonts w:ascii="Times New Roman" w:eastAsia="Times New Roman" w:hAnsi="Times New Roman" w:cs="Times New Roman"/>
          <w:sz w:val="24"/>
          <w:szCs w:val="24"/>
          <w:lang w:eastAsia="fr-BE"/>
        </w:rPr>
        <w:br/>
        <w:t xml:space="preserve">Les aires temporaires qui ne sont pas gérées par les communes font l'objet d'une autorisation qui peut être octroyée annuellement par les communes dans un délai de 30 jours à partir de l'envoi de la demande d'autorisation. Le Gouvernement fixe un modèle de demande d'autorisation. Les communes peuvent refuser d'octroyer l'autorisation si </w:t>
      </w:r>
      <w:proofErr w:type="gramStart"/>
      <w:r w:rsidRPr="0059293E">
        <w:rPr>
          <w:rFonts w:ascii="Times New Roman" w:eastAsia="Times New Roman" w:hAnsi="Times New Roman" w:cs="Times New Roman"/>
          <w:sz w:val="24"/>
          <w:szCs w:val="24"/>
          <w:lang w:eastAsia="fr-BE"/>
        </w:rPr>
        <w:t>cette dernière risque</w:t>
      </w:r>
      <w:proofErr w:type="gramEnd"/>
      <w:r w:rsidRPr="0059293E">
        <w:rPr>
          <w:rFonts w:ascii="Times New Roman" w:eastAsia="Times New Roman" w:hAnsi="Times New Roman" w:cs="Times New Roman"/>
          <w:sz w:val="24"/>
          <w:szCs w:val="24"/>
          <w:lang w:eastAsia="fr-BE"/>
        </w:rPr>
        <w:t xml:space="preserve"> de porter atteinte à l'ordre public, à la tranquillité publique, à la salubrité publique ou à la propreté publique. A défaut de réponse de la commune concernée endéans le délai de 30 jours, l'autorisation est considérée comme accordée.</w:t>
      </w:r>
      <w:r w:rsidRPr="0059293E">
        <w:rPr>
          <w:rFonts w:ascii="Times New Roman" w:eastAsia="Times New Roman" w:hAnsi="Times New Roman" w:cs="Times New Roman"/>
          <w:sz w:val="24"/>
          <w:szCs w:val="24"/>
          <w:lang w:eastAsia="fr-BE"/>
        </w:rPr>
        <w:br/>
        <w:t>Dans un délai de 15 jours précédant l'arrivée effective des gens du voyage, le propriétaire en informe la commune.</w:t>
      </w:r>
      <w:r w:rsidRPr="0059293E">
        <w:rPr>
          <w:rFonts w:ascii="Times New Roman" w:eastAsia="Times New Roman" w:hAnsi="Times New Roman" w:cs="Times New Roman"/>
          <w:sz w:val="24"/>
          <w:szCs w:val="24"/>
          <w:lang w:eastAsia="fr-BE"/>
        </w:rPr>
        <w:br/>
        <w:t>Les communes disposant d'aires temporaires ou d'aires d'accueil sur leur territoire informent l'organisme, chaque année durant le mois de janvier, des disponibilités d'accueil durant la période de séjour temporaire.</w:t>
      </w:r>
      <w:r w:rsidRPr="0059293E">
        <w:rPr>
          <w:rFonts w:ascii="Times New Roman" w:eastAsia="Times New Roman" w:hAnsi="Times New Roman" w:cs="Times New Roman"/>
          <w:sz w:val="24"/>
          <w:szCs w:val="24"/>
          <w:lang w:eastAsia="fr-BE"/>
        </w:rPr>
        <w:br/>
        <w:t>Durant la période hivernale, les communes peuvent organiser l'accueil sur les aires d'accueil ou sur les aires temporaires. Dans ce cas, elles en informent l'Organisme. ».</w:t>
      </w:r>
      <w:r w:rsidRPr="0059293E">
        <w:rPr>
          <w:rFonts w:ascii="Times New Roman" w:eastAsia="Times New Roman" w:hAnsi="Times New Roman" w:cs="Times New Roman"/>
          <w:sz w:val="24"/>
          <w:szCs w:val="24"/>
          <w:lang w:eastAsia="fr-BE"/>
        </w:rPr>
        <w:br/>
        <w:t>Art. 20. Dans la Deuxième partie, Livre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Titre VII, Chapitre 2, du même Code, la section 3 intitulée « subventionnement » est abrogée.</w:t>
      </w:r>
      <w:r w:rsidRPr="0059293E">
        <w:rPr>
          <w:rFonts w:ascii="Times New Roman" w:eastAsia="Times New Roman" w:hAnsi="Times New Roman" w:cs="Times New Roman"/>
          <w:sz w:val="24"/>
          <w:szCs w:val="24"/>
          <w:lang w:eastAsia="fr-BE"/>
        </w:rPr>
        <w:br/>
        <w:t>Art. 21. L'article 149/11 du même Code, inséré par le décret du 28 avril 2014, est remplacé par ce qui suit :</w:t>
      </w:r>
      <w:r w:rsidRPr="0059293E">
        <w:rPr>
          <w:rFonts w:ascii="Times New Roman" w:eastAsia="Times New Roman" w:hAnsi="Times New Roman" w:cs="Times New Roman"/>
          <w:sz w:val="24"/>
          <w:szCs w:val="24"/>
          <w:lang w:eastAsia="fr-BE"/>
        </w:rPr>
        <w:br/>
        <w:t>« Art. 149/11. §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Dans la limite des crédits budgétaires, le Gouvernement alloue aux communes des subventions en vue de l'acquisition, de l'aménagement, de l'accessibilité et de l'extension d'aires d'accueil à destination des Gens du voyage.</w:t>
      </w:r>
      <w:r w:rsidRPr="0059293E">
        <w:rPr>
          <w:rFonts w:ascii="Times New Roman" w:eastAsia="Times New Roman" w:hAnsi="Times New Roman" w:cs="Times New Roman"/>
          <w:sz w:val="24"/>
          <w:szCs w:val="24"/>
          <w:lang w:eastAsia="fr-BE"/>
        </w:rPr>
        <w:br/>
        <w:t>Le Gouvernement fixe via une procédure d'appel à projet, les normes minimales en termes de capacité et de superficie, d'accès aux voiries, à l'eau, à l'électricité et aux commodités afin que les infrastructures restent accessibles eu égard aux conditions météorologiques, ainsi que les dépenses éligibles et les montants maximum des subventions octroyées.</w:t>
      </w:r>
      <w:r w:rsidRPr="0059293E">
        <w:rPr>
          <w:rFonts w:ascii="Times New Roman" w:eastAsia="Times New Roman" w:hAnsi="Times New Roman" w:cs="Times New Roman"/>
          <w:sz w:val="24"/>
          <w:szCs w:val="24"/>
          <w:lang w:eastAsia="fr-BE"/>
        </w:rPr>
        <w:br/>
        <w:t>§ 2. A partir du 1</w:t>
      </w:r>
      <w:r w:rsidRPr="0059293E">
        <w:rPr>
          <w:rFonts w:ascii="Times New Roman" w:eastAsia="Times New Roman" w:hAnsi="Times New Roman" w:cs="Times New Roman"/>
          <w:sz w:val="24"/>
          <w:szCs w:val="24"/>
          <w:vertAlign w:val="superscript"/>
          <w:lang w:eastAsia="fr-BE"/>
        </w:rPr>
        <w:t>er</w:t>
      </w:r>
      <w:r w:rsidRPr="0059293E">
        <w:rPr>
          <w:rFonts w:ascii="Times New Roman" w:eastAsia="Times New Roman" w:hAnsi="Times New Roman" w:cs="Times New Roman"/>
          <w:sz w:val="24"/>
          <w:szCs w:val="24"/>
          <w:lang w:eastAsia="fr-BE"/>
        </w:rPr>
        <w:t xml:space="preserve"> janvier 2020, le Gouvernement alloue des subventions forfaitaires aux communes qui organisent une aire d'accueil. Celles-ci sont destinées à organiser l'accueil et des missions d'aide sociale auprès des Gens du voyage qui y séjournent.</w:t>
      </w:r>
      <w:r w:rsidRPr="0059293E">
        <w:rPr>
          <w:rFonts w:ascii="Times New Roman" w:eastAsia="Times New Roman" w:hAnsi="Times New Roman" w:cs="Times New Roman"/>
          <w:sz w:val="24"/>
          <w:szCs w:val="24"/>
          <w:lang w:eastAsia="fr-BE"/>
        </w:rPr>
        <w:br/>
        <w:t>Le Gouvernement fixe le montant de ces subventions, les modalités, le mode de calcul de l'indexation éventuelle et les conditions d'octroi et de justification de ces subventions. ».</w:t>
      </w:r>
      <w:r w:rsidRPr="0059293E">
        <w:rPr>
          <w:rFonts w:ascii="Times New Roman" w:eastAsia="Times New Roman" w:hAnsi="Times New Roman" w:cs="Times New Roman"/>
          <w:sz w:val="24"/>
          <w:szCs w:val="24"/>
          <w:lang w:eastAsia="fr-BE"/>
        </w:rPr>
        <w:br/>
        <w:t>Art. 22. L'article 149/12 du même Code, inséré par le décret du 28 avril 2014, est supprimé.</w:t>
      </w:r>
      <w:r w:rsidRPr="0059293E">
        <w:rPr>
          <w:rFonts w:ascii="Times New Roman" w:eastAsia="Times New Roman" w:hAnsi="Times New Roman" w:cs="Times New Roman"/>
          <w:sz w:val="24"/>
          <w:szCs w:val="24"/>
          <w:lang w:eastAsia="fr-BE"/>
        </w:rPr>
        <w:br/>
        <w:t>Art. 23. Le présent décret entre en vigueur le jour de sa publication au Moniteur belge.</w:t>
      </w:r>
      <w:r w:rsidRPr="0059293E">
        <w:rPr>
          <w:rFonts w:ascii="Times New Roman" w:eastAsia="Times New Roman" w:hAnsi="Times New Roman" w:cs="Times New Roman"/>
          <w:sz w:val="24"/>
          <w:szCs w:val="24"/>
          <w:lang w:eastAsia="fr-BE"/>
        </w:rPr>
        <w:br/>
        <w:t>Promulguons le présent décret, ordonnons qu'il soit publié au Moniteur belge.</w:t>
      </w:r>
      <w:r w:rsidRPr="0059293E">
        <w:rPr>
          <w:rFonts w:ascii="Times New Roman" w:eastAsia="Times New Roman" w:hAnsi="Times New Roman" w:cs="Times New Roman"/>
          <w:sz w:val="24"/>
          <w:szCs w:val="24"/>
          <w:lang w:eastAsia="fr-BE"/>
        </w:rPr>
        <w:br/>
        <w:t>Namur, le 2 mai 2019.</w:t>
      </w:r>
      <w:r w:rsidRPr="0059293E">
        <w:rPr>
          <w:rFonts w:ascii="Times New Roman" w:eastAsia="Times New Roman" w:hAnsi="Times New Roman" w:cs="Times New Roman"/>
          <w:sz w:val="24"/>
          <w:szCs w:val="24"/>
          <w:lang w:eastAsia="fr-BE"/>
        </w:rPr>
        <w:br/>
        <w:t>Le Ministre-Président,</w:t>
      </w:r>
      <w:r w:rsidRPr="0059293E">
        <w:rPr>
          <w:rFonts w:ascii="Times New Roman" w:eastAsia="Times New Roman" w:hAnsi="Times New Roman" w:cs="Times New Roman"/>
          <w:sz w:val="24"/>
          <w:szCs w:val="24"/>
          <w:lang w:eastAsia="fr-BE"/>
        </w:rPr>
        <w:br/>
        <w:t>W. BORSUS</w:t>
      </w:r>
      <w:r w:rsidRPr="0059293E">
        <w:rPr>
          <w:rFonts w:ascii="Times New Roman" w:eastAsia="Times New Roman" w:hAnsi="Times New Roman" w:cs="Times New Roman"/>
          <w:sz w:val="24"/>
          <w:szCs w:val="24"/>
          <w:lang w:eastAsia="fr-BE"/>
        </w:rPr>
        <w:br/>
        <w:t>La Ministre de l'Action sociale, de la Santé, de l'Egalité des chances, de la Fonction publique</w:t>
      </w:r>
      <w:r w:rsidRPr="0059293E">
        <w:rPr>
          <w:rFonts w:ascii="Times New Roman" w:eastAsia="Times New Roman" w:hAnsi="Times New Roman" w:cs="Times New Roman"/>
          <w:sz w:val="24"/>
          <w:szCs w:val="24"/>
          <w:lang w:eastAsia="fr-BE"/>
        </w:rPr>
        <w:br/>
        <w:t>et de la Simplification administrative,</w:t>
      </w:r>
      <w:r w:rsidRPr="0059293E">
        <w:rPr>
          <w:rFonts w:ascii="Times New Roman" w:eastAsia="Times New Roman" w:hAnsi="Times New Roman" w:cs="Times New Roman"/>
          <w:sz w:val="24"/>
          <w:szCs w:val="24"/>
          <w:lang w:eastAsia="fr-BE"/>
        </w:rPr>
        <w:br/>
        <w:t>A. GREOLI</w:t>
      </w:r>
      <w:r w:rsidRPr="0059293E">
        <w:rPr>
          <w:rFonts w:ascii="Times New Roman" w:eastAsia="Times New Roman" w:hAnsi="Times New Roman" w:cs="Times New Roman"/>
          <w:sz w:val="24"/>
          <w:szCs w:val="24"/>
          <w:lang w:eastAsia="fr-BE"/>
        </w:rPr>
        <w:br/>
        <w:t>Le Ministre de l'Economie, de l'Industrie, de la Recherche, de l'Innovation, du Numérique,</w:t>
      </w:r>
      <w:r w:rsidRPr="0059293E">
        <w:rPr>
          <w:rFonts w:ascii="Times New Roman" w:eastAsia="Times New Roman" w:hAnsi="Times New Roman" w:cs="Times New Roman"/>
          <w:sz w:val="24"/>
          <w:szCs w:val="24"/>
          <w:lang w:eastAsia="fr-BE"/>
        </w:rPr>
        <w:br/>
        <w:t>de l'Emploi et de la Formation,</w:t>
      </w:r>
      <w:r w:rsidRPr="0059293E">
        <w:rPr>
          <w:rFonts w:ascii="Times New Roman" w:eastAsia="Times New Roman" w:hAnsi="Times New Roman" w:cs="Times New Roman"/>
          <w:sz w:val="24"/>
          <w:szCs w:val="24"/>
          <w:lang w:eastAsia="fr-BE"/>
        </w:rPr>
        <w:br/>
        <w:t>P.-Y. JEHOLET</w:t>
      </w:r>
      <w:r w:rsidRPr="0059293E">
        <w:rPr>
          <w:rFonts w:ascii="Times New Roman" w:eastAsia="Times New Roman" w:hAnsi="Times New Roman" w:cs="Times New Roman"/>
          <w:sz w:val="24"/>
          <w:szCs w:val="24"/>
          <w:lang w:eastAsia="fr-BE"/>
        </w:rPr>
        <w:br/>
        <w:t>Le Ministre de l'Environnement, de la Transition écologique, de l'Aménagement du Territoire,</w:t>
      </w:r>
      <w:r w:rsidRPr="0059293E">
        <w:rPr>
          <w:rFonts w:ascii="Times New Roman" w:eastAsia="Times New Roman" w:hAnsi="Times New Roman" w:cs="Times New Roman"/>
          <w:sz w:val="24"/>
          <w:szCs w:val="24"/>
          <w:lang w:eastAsia="fr-BE"/>
        </w:rPr>
        <w:br/>
        <w:t>des Travaux publics, de la Mobilité, des Transports, du Bien-être animal, et des Zonings,</w:t>
      </w:r>
      <w:r w:rsidRPr="0059293E">
        <w:rPr>
          <w:rFonts w:ascii="Times New Roman" w:eastAsia="Times New Roman" w:hAnsi="Times New Roman" w:cs="Times New Roman"/>
          <w:sz w:val="24"/>
          <w:szCs w:val="24"/>
          <w:lang w:eastAsia="fr-BE"/>
        </w:rPr>
        <w:br/>
        <w:t>C. DI ANTONIO</w:t>
      </w:r>
      <w:r w:rsidRPr="0059293E">
        <w:rPr>
          <w:rFonts w:ascii="Times New Roman" w:eastAsia="Times New Roman" w:hAnsi="Times New Roman" w:cs="Times New Roman"/>
          <w:sz w:val="24"/>
          <w:szCs w:val="24"/>
          <w:lang w:eastAsia="fr-BE"/>
        </w:rPr>
        <w:br/>
        <w:t>Le Ministre du Budget, des Finances, de l'Energie, du Climat et des Aéroports,</w:t>
      </w:r>
      <w:r w:rsidRPr="0059293E">
        <w:rPr>
          <w:rFonts w:ascii="Times New Roman" w:eastAsia="Times New Roman" w:hAnsi="Times New Roman" w:cs="Times New Roman"/>
          <w:sz w:val="24"/>
          <w:szCs w:val="24"/>
          <w:lang w:eastAsia="fr-BE"/>
        </w:rPr>
        <w:br/>
        <w:t>J.-L. CRUCKE</w:t>
      </w:r>
      <w:r w:rsidRPr="0059293E">
        <w:rPr>
          <w:rFonts w:ascii="Times New Roman" w:eastAsia="Times New Roman" w:hAnsi="Times New Roman" w:cs="Times New Roman"/>
          <w:sz w:val="24"/>
          <w:szCs w:val="24"/>
          <w:lang w:eastAsia="fr-BE"/>
        </w:rPr>
        <w:br/>
        <w:t>Le Ministre de l'Agriculture, de la Nature, de la Forêt, de la Ruralité, du Tourisme, du Patrimoine</w:t>
      </w:r>
      <w:r w:rsidRPr="0059293E">
        <w:rPr>
          <w:rFonts w:ascii="Times New Roman" w:eastAsia="Times New Roman" w:hAnsi="Times New Roman" w:cs="Times New Roman"/>
          <w:sz w:val="24"/>
          <w:szCs w:val="24"/>
          <w:lang w:eastAsia="fr-BE"/>
        </w:rPr>
        <w:br/>
        <w:t>et délégué à la Grande Région,</w:t>
      </w:r>
      <w:r w:rsidRPr="0059293E">
        <w:rPr>
          <w:rFonts w:ascii="Times New Roman" w:eastAsia="Times New Roman" w:hAnsi="Times New Roman" w:cs="Times New Roman"/>
          <w:sz w:val="24"/>
          <w:szCs w:val="24"/>
          <w:lang w:eastAsia="fr-BE"/>
        </w:rPr>
        <w:br/>
        <w:t>R. COLLIN</w:t>
      </w:r>
      <w:r w:rsidRPr="0059293E">
        <w:rPr>
          <w:rFonts w:ascii="Times New Roman" w:eastAsia="Times New Roman" w:hAnsi="Times New Roman" w:cs="Times New Roman"/>
          <w:sz w:val="24"/>
          <w:szCs w:val="24"/>
          <w:lang w:eastAsia="fr-BE"/>
        </w:rPr>
        <w:br/>
        <w:t>La Ministre des Pouvoirs locaux, du Logement et des Infrastructures sportives,</w:t>
      </w:r>
      <w:r w:rsidRPr="0059293E">
        <w:rPr>
          <w:rFonts w:ascii="Times New Roman" w:eastAsia="Times New Roman" w:hAnsi="Times New Roman" w:cs="Times New Roman"/>
          <w:sz w:val="24"/>
          <w:szCs w:val="24"/>
          <w:lang w:eastAsia="fr-BE"/>
        </w:rPr>
        <w:br/>
        <w:t>V. DE BUE (1) Session 2018-2019.</w:t>
      </w:r>
      <w:r w:rsidRPr="0059293E">
        <w:rPr>
          <w:rFonts w:ascii="Times New Roman" w:eastAsia="Times New Roman" w:hAnsi="Times New Roman" w:cs="Times New Roman"/>
          <w:sz w:val="24"/>
          <w:szCs w:val="24"/>
          <w:lang w:eastAsia="fr-BE"/>
        </w:rPr>
        <w:br/>
        <w:t>Documents du Parlement wallon, 1319 (2018-2019) n</w:t>
      </w:r>
      <w:r w:rsidRPr="0059293E">
        <w:rPr>
          <w:rFonts w:ascii="Times New Roman" w:eastAsia="Times New Roman" w:hAnsi="Times New Roman" w:cs="Times New Roman"/>
          <w:sz w:val="24"/>
          <w:szCs w:val="24"/>
          <w:vertAlign w:val="superscript"/>
          <w:lang w:eastAsia="fr-BE"/>
        </w:rPr>
        <w:t>os</w:t>
      </w:r>
      <w:r w:rsidRPr="0059293E">
        <w:rPr>
          <w:rFonts w:ascii="Times New Roman" w:eastAsia="Times New Roman" w:hAnsi="Times New Roman" w:cs="Times New Roman"/>
          <w:sz w:val="24"/>
          <w:szCs w:val="24"/>
          <w:lang w:eastAsia="fr-BE"/>
        </w:rPr>
        <w:t xml:space="preserve"> 1 à 5.</w:t>
      </w:r>
      <w:r w:rsidRPr="0059293E">
        <w:rPr>
          <w:rFonts w:ascii="Times New Roman" w:eastAsia="Times New Roman" w:hAnsi="Times New Roman" w:cs="Times New Roman"/>
          <w:sz w:val="24"/>
          <w:szCs w:val="24"/>
          <w:lang w:eastAsia="fr-BE"/>
        </w:rPr>
        <w:br/>
        <w:t>Compte rendu intégral, séance plénière du 30 avril 2019.</w:t>
      </w:r>
      <w:r w:rsidRPr="0059293E">
        <w:rPr>
          <w:rFonts w:ascii="Times New Roman" w:eastAsia="Times New Roman" w:hAnsi="Times New Roman" w:cs="Times New Roman"/>
          <w:sz w:val="24"/>
          <w:szCs w:val="24"/>
          <w:lang w:eastAsia="fr-BE"/>
        </w:rPr>
        <w:br/>
        <w:t>Discussion.</w:t>
      </w:r>
      <w:r w:rsidRPr="0059293E">
        <w:rPr>
          <w:rFonts w:ascii="Times New Roman" w:eastAsia="Times New Roman" w:hAnsi="Times New Roman" w:cs="Times New Roman"/>
          <w:sz w:val="24"/>
          <w:szCs w:val="24"/>
          <w:lang w:eastAsia="fr-BE"/>
        </w:rPr>
        <w:br/>
        <w:t>Vote.</w:t>
      </w:r>
      <w:r w:rsidRPr="0059293E">
        <w:rPr>
          <w:rFonts w:ascii="Times New Roman" w:eastAsia="Times New Roman" w:hAnsi="Times New Roman" w:cs="Times New Roman"/>
          <w:sz w:val="24"/>
          <w:szCs w:val="24"/>
          <w:lang w:eastAsia="fr-BE"/>
        </w:rPr>
        <w:br/>
      </w:r>
      <w:r w:rsidRPr="0059293E">
        <w:rPr>
          <w:rFonts w:ascii="Times New Roman" w:eastAsia="Times New Roman" w:hAnsi="Times New Roman" w:cs="Times New Roman"/>
          <w:sz w:val="24"/>
          <w:szCs w:val="24"/>
          <w:lang w:eastAsia="fr-BE"/>
        </w:rPr>
        <w:br/>
      </w:r>
      <w:bookmarkStart w:id="1" w:name="end"/>
      <w:bookmarkStart w:id="2" w:name="hit1"/>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3"/>
        <w:gridCol w:w="3828"/>
        <w:gridCol w:w="3481"/>
      </w:tblGrid>
      <w:tr w:rsidR="0059293E" w:rsidRPr="0059293E" w:rsidTr="0059293E">
        <w:trPr>
          <w:tblCellSpacing w:w="15" w:type="dxa"/>
        </w:trPr>
        <w:tc>
          <w:tcPr>
            <w:tcW w:w="1000" w:type="pct"/>
            <w:vAlign w:val="center"/>
            <w:hideMark/>
          </w:tcPr>
          <w:p w:rsidR="0059293E" w:rsidRPr="0059293E" w:rsidRDefault="0059293E" w:rsidP="0059293E">
            <w:pPr>
              <w:spacing w:after="0" w:line="240" w:lineRule="auto"/>
              <w:jc w:val="center"/>
              <w:rPr>
                <w:rFonts w:ascii="Times New Roman" w:eastAsia="Times New Roman" w:hAnsi="Times New Roman" w:cs="Times New Roman"/>
                <w:sz w:val="24"/>
                <w:szCs w:val="24"/>
                <w:lang w:eastAsia="fr-BE"/>
              </w:rPr>
            </w:pPr>
            <w:hyperlink r:id="rId6" w:anchor="top" w:tgtFrame="_self" w:history="1">
              <w:proofErr w:type="spellStart"/>
              <w:proofErr w:type="gramStart"/>
              <w:r w:rsidRPr="0059293E">
                <w:rPr>
                  <w:rFonts w:ascii="Times New Roman" w:eastAsia="Times New Roman" w:hAnsi="Times New Roman" w:cs="Times New Roman"/>
                  <w:color w:val="0000FF"/>
                  <w:sz w:val="24"/>
                  <w:szCs w:val="24"/>
                  <w:u w:val="single"/>
                  <w:lang w:eastAsia="fr-BE"/>
                </w:rPr>
                <w:t>debut</w:t>
              </w:r>
              <w:proofErr w:type="spellEnd"/>
              <w:proofErr w:type="gramEnd"/>
            </w:hyperlink>
          </w:p>
        </w:tc>
        <w:tc>
          <w:tcPr>
            <w:tcW w:w="2100" w:type="pct"/>
            <w:vAlign w:val="center"/>
            <w:hideMark/>
          </w:tcPr>
          <w:p w:rsidR="0059293E" w:rsidRPr="0059293E" w:rsidRDefault="0059293E" w:rsidP="0059293E">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rsidR="0059293E" w:rsidRPr="0059293E" w:rsidRDefault="0059293E" w:rsidP="005929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59293E">
              <w:rPr>
                <w:rFonts w:ascii="Times New Roman" w:eastAsia="Times New Roman" w:hAnsi="Times New Roman" w:cs="Times New Roman"/>
                <w:b/>
                <w:bCs/>
                <w:color w:val="FF0000"/>
                <w:sz w:val="27"/>
                <w:szCs w:val="27"/>
                <w:lang w:eastAsia="fr-BE"/>
              </w:rPr>
              <w:t>Publié le : 2019-08-01</w:t>
            </w:r>
            <w:r w:rsidRPr="0059293E">
              <w:rPr>
                <w:rFonts w:ascii="Times New Roman" w:eastAsia="Times New Roman" w:hAnsi="Times New Roman" w:cs="Times New Roman"/>
                <w:b/>
                <w:bCs/>
                <w:color w:val="FF0000"/>
                <w:sz w:val="27"/>
                <w:szCs w:val="27"/>
                <w:lang w:eastAsia="fr-BE"/>
              </w:rPr>
              <w:br/>
            </w:r>
            <w:proofErr w:type="spellStart"/>
            <w:r w:rsidRPr="0059293E">
              <w:rPr>
                <w:rFonts w:ascii="Times New Roman" w:eastAsia="Times New Roman" w:hAnsi="Times New Roman" w:cs="Times New Roman"/>
                <w:b/>
                <w:bCs/>
                <w:color w:val="FF0000"/>
                <w:sz w:val="27"/>
                <w:szCs w:val="27"/>
                <w:lang w:eastAsia="fr-BE"/>
              </w:rPr>
              <w:t>Numac</w:t>
            </w:r>
            <w:proofErr w:type="spellEnd"/>
            <w:r w:rsidRPr="0059293E">
              <w:rPr>
                <w:rFonts w:ascii="Times New Roman" w:eastAsia="Times New Roman" w:hAnsi="Times New Roman" w:cs="Times New Roman"/>
                <w:b/>
                <w:bCs/>
                <w:color w:val="FF0000"/>
                <w:sz w:val="27"/>
                <w:szCs w:val="27"/>
                <w:lang w:eastAsia="fr-BE"/>
              </w:rPr>
              <w:t xml:space="preserve"> : 2019203567</w:t>
            </w:r>
          </w:p>
        </w:tc>
      </w:tr>
    </w:tbl>
    <w:p w:rsidR="00B303FA" w:rsidRDefault="00B303FA"/>
    <w:sectPr w:rsidR="00B303FA" w:rsidSect="00B303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3E" w:rsidRDefault="0059293E" w:rsidP="0059293E">
      <w:pPr>
        <w:spacing w:after="0" w:line="240" w:lineRule="auto"/>
      </w:pPr>
      <w:r>
        <w:separator/>
      </w:r>
    </w:p>
  </w:endnote>
  <w:endnote w:type="continuationSeparator" w:id="0">
    <w:p w:rsidR="0059293E" w:rsidRDefault="0059293E" w:rsidP="0059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3E" w:rsidRDefault="0059293E" w:rsidP="0059293E">
      <w:pPr>
        <w:spacing w:after="0" w:line="240" w:lineRule="auto"/>
      </w:pPr>
      <w:r>
        <w:separator/>
      </w:r>
    </w:p>
  </w:footnote>
  <w:footnote w:type="continuationSeparator" w:id="0">
    <w:p w:rsidR="0059293E" w:rsidRDefault="0059293E" w:rsidP="00592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3E"/>
    <w:rsid w:val="0059293E"/>
    <w:rsid w:val="00A401BD"/>
    <w:rsid w:val="00B303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1F17C7-4A2B-4CB2-B026-52BADFEE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3FA"/>
  </w:style>
  <w:style w:type="paragraph" w:styleId="Titre3">
    <w:name w:val="heading 3"/>
    <w:basedOn w:val="Normal"/>
    <w:link w:val="Titre3Car"/>
    <w:uiPriority w:val="9"/>
    <w:qFormat/>
    <w:rsid w:val="0059293E"/>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9293E"/>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592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article_body.pl?language=fr&amp;caller=summary&amp;pub_date=2019-08-01&amp;numac=2019203567%0D%0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MALDEREN Paul</dc:creator>
  <cp:keywords/>
  <dc:description/>
  <cp:lastModifiedBy>VAN MALDEREN Paul</cp:lastModifiedBy>
  <cp:revision>1</cp:revision>
  <dcterms:created xsi:type="dcterms:W3CDTF">2019-08-08T06:44:00Z</dcterms:created>
  <dcterms:modified xsi:type="dcterms:W3CDTF">2019-08-08T06:45:00Z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paul.vanmalderen@spw.wallonie.be</vt:lpwstr>
  </property>
  <property fmtid="{D5CDD505-2E9C-101B-9397-08002B2CF9AE}" pid="5" name="MSIP_Label_e72a09c5-6e26-4737-a926-47ef1ab198ae_SetDate">
    <vt:lpwstr>2019-08-08T06:44:36.5587488Z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