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357D" w14:textId="77777777" w:rsidR="00A01BF3" w:rsidRDefault="00A01BF3">
      <w:pPr>
        <w:numPr>
          <w:ilvl w:val="12"/>
          <w:numId w:val="0"/>
        </w:numPr>
        <w:ind w:right="-7"/>
      </w:pPr>
    </w:p>
    <w:p w14:paraId="1E50D667" w14:textId="77777777" w:rsidR="00A01BF3" w:rsidRDefault="00F26F61" w:rsidP="00550C01">
      <w:pPr>
        <w:numPr>
          <w:ilvl w:val="12"/>
          <w:numId w:val="0"/>
        </w:numPr>
        <w:shd w:val="clear" w:color="auto" w:fill="FFFFFF"/>
        <w:ind w:left="426" w:right="1694"/>
        <w:jc w:val="center"/>
      </w:pPr>
      <w:r>
        <w:rPr>
          <w:rFonts w:cs="Comic Sans MS"/>
          <w:bCs/>
          <w:szCs w:val="22"/>
        </w:rPr>
        <w:pict w14:anchorId="0D42663B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167.4pt;margin-top:137.25pt;width:258.3pt;height:193.9pt;z-index:251657728;mso-position-horizontal-relative:page;mso-position-vertical-relative:page" o:allowincell="f">
            <v:textbox style="mso-next-textbox:#_x0000_s2061">
              <w:txbxContent>
                <w:p w14:paraId="53E6BD28" w14:textId="77777777" w:rsidR="00550C01" w:rsidRDefault="00550C01" w:rsidP="00550C01">
                  <w:pPr>
                    <w:jc w:val="center"/>
                  </w:pPr>
                </w:p>
                <w:p w14:paraId="55F39214" w14:textId="77777777" w:rsidR="00550C01" w:rsidRDefault="00550C01" w:rsidP="00550C01">
                  <w:pPr>
                    <w:jc w:val="center"/>
                  </w:pPr>
                </w:p>
                <w:p w14:paraId="7C37EE57" w14:textId="77777777" w:rsidR="00550C01" w:rsidRDefault="00550C01" w:rsidP="00550C01">
                  <w:pPr>
                    <w:jc w:val="center"/>
                  </w:pPr>
                </w:p>
                <w:p w14:paraId="08BF8116" w14:textId="77777777" w:rsidR="00550C01" w:rsidRDefault="00F26F61" w:rsidP="00550C01">
                  <w:pPr>
                    <w:jc w:val="center"/>
                  </w:pPr>
                  <w:r>
                    <w:rPr>
                      <w:rFonts w:ascii="Times New Roman" w:hAnsi="Times New Roman"/>
                      <w:b w:val="0"/>
                      <w:noProof/>
                      <w:sz w:val="20"/>
                    </w:rPr>
                    <w:pict w14:anchorId="254A761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i1026" type="#_x0000_t75" alt="410311" style="width:95.25pt;height:95.25pt;visibility:visible">
                        <v:imagedata r:id="rId8" o:title="410311"/>
                      </v:shape>
                    </w:pict>
                  </w:r>
                </w:p>
                <w:p w14:paraId="35C7D7AC" w14:textId="77777777" w:rsidR="00550C01" w:rsidRDefault="00550C01" w:rsidP="00550C01">
                  <w:pPr>
                    <w:jc w:val="center"/>
                  </w:pPr>
                </w:p>
                <w:p w14:paraId="4EA9C18B" w14:textId="77777777" w:rsidR="00550C01" w:rsidRDefault="00550C01" w:rsidP="00550C01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  <w:p w14:paraId="6172C617" w14:textId="77777777" w:rsidR="00DB1875" w:rsidRDefault="00DB1875" w:rsidP="00550C01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58A20D">
          <v:shape id="Image 9" o:spid="_x0000_i1027" type="#_x0000_t75" style="width:418.5pt;height:80.25pt;visibility:visible">
            <v:imagedata r:id="rId9" o:title=""/>
          </v:shape>
        </w:pict>
      </w:r>
    </w:p>
    <w:p w14:paraId="1E3DE6AA" w14:textId="77777777" w:rsidR="00550C01" w:rsidRDefault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47C6D8E8" w14:textId="77777777" w:rsidR="00550C01" w:rsidRDefault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327C0B42" w14:textId="77777777" w:rsidR="00550C01" w:rsidRDefault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5BC8A7AF" w14:textId="77777777" w:rsidR="00550C01" w:rsidRDefault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3BD5D411" w14:textId="77777777" w:rsidR="00550C01" w:rsidRDefault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153574CF" w14:textId="77777777" w:rsidR="00550C01" w:rsidRDefault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3ECEDA81" w14:textId="77777777" w:rsidR="00550C01" w:rsidRDefault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20A14E46" w14:textId="77777777" w:rsidR="00550C01" w:rsidRDefault="00550C01" w:rsidP="00550C01">
      <w:pPr>
        <w:numPr>
          <w:ilvl w:val="12"/>
          <w:numId w:val="0"/>
        </w:numPr>
        <w:shd w:val="clear" w:color="auto" w:fill="FFFFFF"/>
        <w:ind w:left="1134" w:right="1694"/>
        <w:jc w:val="center"/>
        <w:rPr>
          <w:rFonts w:ascii="Tahoma" w:hAnsi="Tahoma"/>
          <w:bCs/>
        </w:rPr>
      </w:pPr>
    </w:p>
    <w:p w14:paraId="67448AE0" w14:textId="77777777" w:rsidR="00550C01" w:rsidRDefault="00550C01" w:rsidP="00550C01">
      <w:pPr>
        <w:numPr>
          <w:ilvl w:val="12"/>
          <w:numId w:val="0"/>
        </w:numPr>
        <w:shd w:val="clear" w:color="auto" w:fill="FFFFFF"/>
        <w:tabs>
          <w:tab w:val="left" w:pos="9923"/>
        </w:tabs>
        <w:ind w:right="543"/>
        <w:jc w:val="center"/>
      </w:pPr>
    </w:p>
    <w:p w14:paraId="4B909D19" w14:textId="77777777" w:rsidR="00550C01" w:rsidRDefault="00550C01" w:rsidP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05E7AD3D" w14:textId="77777777" w:rsidR="00550C01" w:rsidRDefault="00550C01" w:rsidP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23EDB8E1" w14:textId="77777777" w:rsidR="00550C01" w:rsidRDefault="00550C01" w:rsidP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71DA60A8" w14:textId="77777777" w:rsidR="00550C01" w:rsidRDefault="00550C01" w:rsidP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61BB13D3" w14:textId="77777777" w:rsidR="00550C01" w:rsidRDefault="00550C01" w:rsidP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60F47D29" w14:textId="77777777" w:rsidR="00550C01" w:rsidRDefault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1E72833C" w14:textId="77777777" w:rsidR="00550C01" w:rsidRDefault="00550C01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2A215982" w14:textId="77777777" w:rsidR="00A01BF3" w:rsidRDefault="00A01BF3">
      <w:pPr>
        <w:pStyle w:val="Corpsdetexte"/>
        <w:shd w:val="pct12" w:color="auto" w:fill="FFFFFF"/>
        <w:jc w:val="center"/>
        <w:rPr>
          <w:caps/>
        </w:rPr>
      </w:pPr>
    </w:p>
    <w:p w14:paraId="5C73995B" w14:textId="77777777" w:rsidR="00A01BF3" w:rsidRDefault="00A01BF3">
      <w:pPr>
        <w:pStyle w:val="Corpsdetexte"/>
        <w:shd w:val="pct12" w:color="auto" w:fill="FFFFFF"/>
        <w:jc w:val="center"/>
        <w:rPr>
          <w:caps/>
          <w:sz w:val="24"/>
        </w:rPr>
      </w:pPr>
      <w:r>
        <w:rPr>
          <w:caps/>
          <w:sz w:val="24"/>
        </w:rPr>
        <w:t xml:space="preserve">Subvention à l’acquisition de parcelles </w:t>
      </w:r>
    </w:p>
    <w:p w14:paraId="59CF1CB0" w14:textId="77777777" w:rsidR="00A01BF3" w:rsidRDefault="00A01BF3">
      <w:pPr>
        <w:pStyle w:val="Corpsdetexte"/>
        <w:shd w:val="pct12" w:color="auto" w:fill="FFFFFF"/>
        <w:jc w:val="center"/>
        <w:rPr>
          <w:caps/>
          <w:sz w:val="24"/>
        </w:rPr>
      </w:pPr>
      <w:r>
        <w:rPr>
          <w:caps/>
          <w:sz w:val="24"/>
        </w:rPr>
        <w:t>dans le cadre du Plan HP</w:t>
      </w:r>
    </w:p>
    <w:p w14:paraId="798C639A" w14:textId="77777777" w:rsidR="00A01BF3" w:rsidRDefault="00A01BF3">
      <w:pPr>
        <w:pStyle w:val="Corpsdetexte"/>
        <w:shd w:val="pct12" w:color="auto" w:fill="FFFFFF"/>
        <w:jc w:val="center"/>
        <w:rPr>
          <w:caps/>
        </w:rPr>
      </w:pPr>
    </w:p>
    <w:p w14:paraId="19D5F8B8" w14:textId="77777777" w:rsidR="00A01BF3" w:rsidRDefault="00A01BF3">
      <w:pPr>
        <w:numPr>
          <w:ilvl w:val="12"/>
          <w:numId w:val="0"/>
        </w:numPr>
        <w:ind w:right="1694"/>
      </w:pPr>
    </w:p>
    <w:p w14:paraId="40B3625E" w14:textId="186F24A8" w:rsidR="00A01BF3" w:rsidRDefault="00A34657">
      <w:pPr>
        <w:pStyle w:val="Corpsdetexte"/>
        <w:shd w:val="pct12" w:color="auto" w:fill="FFFFFF"/>
        <w:jc w:val="center"/>
        <w:rPr>
          <w:caps/>
          <w:sz w:val="24"/>
        </w:rPr>
      </w:pPr>
      <w:r w:rsidRPr="00A34657">
        <w:rPr>
          <w:caps/>
          <w:sz w:val="24"/>
        </w:rPr>
        <w:t>Conditions d’octroi et procédure à suivre</w:t>
      </w:r>
    </w:p>
    <w:p w14:paraId="7ADE1061" w14:textId="1A3351B0" w:rsidR="0029307C" w:rsidRPr="00A34657" w:rsidRDefault="0029307C">
      <w:pPr>
        <w:pStyle w:val="Corpsdetexte"/>
        <w:shd w:val="pct12" w:color="auto" w:fill="FFFFFF"/>
        <w:jc w:val="center"/>
        <w:rPr>
          <w:caps/>
          <w:sz w:val="24"/>
        </w:rPr>
      </w:pPr>
      <w:r>
        <w:rPr>
          <w:caps/>
          <w:sz w:val="24"/>
        </w:rPr>
        <w:t>actualisation 2022</w:t>
      </w:r>
      <w:r w:rsidR="00382345">
        <w:rPr>
          <w:caps/>
          <w:sz w:val="24"/>
        </w:rPr>
        <w:t xml:space="preserve"> (</w:t>
      </w:r>
      <w:r w:rsidR="00382345" w:rsidRPr="00F26F61">
        <w:rPr>
          <w:caps/>
          <w:color w:val="FF0000"/>
          <w:sz w:val="24"/>
        </w:rPr>
        <w:t xml:space="preserve">modifications </w:t>
      </w:r>
      <w:r w:rsidR="003B480F" w:rsidRPr="00F26F61">
        <w:rPr>
          <w:caps/>
          <w:color w:val="FF0000"/>
          <w:sz w:val="24"/>
        </w:rPr>
        <w:t>en ROUGE</w:t>
      </w:r>
      <w:r w:rsidR="00382345">
        <w:rPr>
          <w:caps/>
          <w:sz w:val="24"/>
        </w:rPr>
        <w:t>)</w:t>
      </w:r>
    </w:p>
    <w:p w14:paraId="3CD17A7A" w14:textId="77777777" w:rsidR="00A01BF3" w:rsidRDefault="00A01BF3">
      <w:pPr>
        <w:numPr>
          <w:ilvl w:val="12"/>
          <w:numId w:val="0"/>
        </w:numPr>
        <w:ind w:right="1694"/>
        <w:jc w:val="center"/>
        <w:rPr>
          <w:caps/>
        </w:rPr>
      </w:pPr>
    </w:p>
    <w:p w14:paraId="4B547B5A" w14:textId="77777777" w:rsidR="00D92D30" w:rsidRDefault="00D92D30" w:rsidP="00A01BF3">
      <w:pPr>
        <w:numPr>
          <w:ilvl w:val="12"/>
          <w:numId w:val="0"/>
        </w:numPr>
        <w:ind w:right="1694"/>
        <w:jc w:val="center"/>
      </w:pPr>
    </w:p>
    <w:p w14:paraId="030D0E28" w14:textId="77777777" w:rsidR="00D92D30" w:rsidRDefault="00D92D30" w:rsidP="00A01BF3">
      <w:pPr>
        <w:numPr>
          <w:ilvl w:val="12"/>
          <w:numId w:val="0"/>
        </w:numPr>
        <w:ind w:right="1694"/>
        <w:jc w:val="center"/>
      </w:pPr>
    </w:p>
    <w:p w14:paraId="26E4BB92" w14:textId="77777777" w:rsidR="00D92D30" w:rsidRDefault="00382345" w:rsidP="00550C01">
      <w:pPr>
        <w:numPr>
          <w:ilvl w:val="12"/>
          <w:numId w:val="0"/>
        </w:numPr>
        <w:ind w:left="1416" w:right="1694" w:firstLine="708"/>
        <w:jc w:val="center"/>
        <w:rPr>
          <w:b w:val="0"/>
          <w:i/>
          <w:u w:val="single"/>
        </w:rPr>
      </w:pPr>
      <w:r>
        <w:rPr>
          <w:b w:val="0"/>
          <w:noProof/>
        </w:rPr>
        <w:pict w14:anchorId="2E4DA48A">
          <v:shape id="Image 1" o:spid="_x0000_i1028" type="#_x0000_t75" style="width:79.5pt;height:90pt;visibility:visible">
            <v:imagedata r:id="rId10" o:title=""/>
          </v:shape>
        </w:pict>
      </w:r>
    </w:p>
    <w:p w14:paraId="2FFC9BDF" w14:textId="77777777" w:rsidR="009D5570" w:rsidRDefault="00A34657" w:rsidP="00A01BF3">
      <w:pPr>
        <w:jc w:val="center"/>
      </w:pPr>
      <w:r>
        <w:br w:type="page"/>
      </w:r>
    </w:p>
    <w:p w14:paraId="08F47D9A" w14:textId="77777777" w:rsidR="00A01BF3" w:rsidRDefault="00A01BF3">
      <w:pPr>
        <w:pStyle w:val="Adresseexpditeur"/>
      </w:pPr>
    </w:p>
    <w:p w14:paraId="26832A47" w14:textId="77777777" w:rsidR="00A01BF3" w:rsidRDefault="00A01BF3">
      <w:pPr>
        <w:pStyle w:val="Adresseexpditeur"/>
      </w:pPr>
    </w:p>
    <w:p w14:paraId="10F9BB84" w14:textId="77777777" w:rsidR="00A01BF3" w:rsidRDefault="00A01BF3">
      <w:pPr>
        <w:pStyle w:val="Titre1"/>
      </w:pPr>
      <w:r>
        <w:t>Qui a droit à cette subvention ?</w:t>
      </w:r>
    </w:p>
    <w:p w14:paraId="579B62A3" w14:textId="77777777" w:rsidR="00A01BF3" w:rsidRDefault="00A01BF3">
      <w:pPr>
        <w:pStyle w:val="Adresseexpditeur"/>
      </w:pPr>
    </w:p>
    <w:p w14:paraId="2E74D7C4" w14:textId="7E112A47" w:rsidR="0029307C" w:rsidRPr="0029307C" w:rsidRDefault="00A01BF3">
      <w:pPr>
        <w:pStyle w:val="Corpsdetexte2"/>
        <w:jc w:val="both"/>
        <w:rPr>
          <w:color w:val="FF0000"/>
        </w:rPr>
      </w:pPr>
      <w:r>
        <w:t>L</w:t>
      </w:r>
      <w:r w:rsidR="0029307C">
        <w:t>a</w:t>
      </w:r>
      <w:r>
        <w:t xml:space="preserve"> commune qui </w:t>
      </w:r>
      <w:r w:rsidR="0029307C">
        <w:t xml:space="preserve">a </w:t>
      </w:r>
      <w:r>
        <w:t xml:space="preserve">conclu une convention de partenariat avec la </w:t>
      </w:r>
      <w:r w:rsidR="007F5117">
        <w:t>Wallonie</w:t>
      </w:r>
      <w:r>
        <w:t xml:space="preserve"> dans le cadre du Plan HP – Phases 1 et 2</w:t>
      </w:r>
      <w:r w:rsidR="00DB6927">
        <w:t xml:space="preserve"> et qui </w:t>
      </w:r>
      <w:r w:rsidR="0029307C">
        <w:t>est</w:t>
      </w:r>
      <w:r w:rsidR="00DB6927">
        <w:t xml:space="preserve"> conventionnée </w:t>
      </w:r>
      <w:r w:rsidR="00DB6927" w:rsidRPr="0029307C">
        <w:rPr>
          <w:color w:val="FF0000"/>
        </w:rPr>
        <w:t xml:space="preserve">au moment de </w:t>
      </w:r>
      <w:r w:rsidR="0029307C" w:rsidRPr="0029307C">
        <w:rPr>
          <w:color w:val="FF0000"/>
        </w:rPr>
        <w:t>la signature de l’acte authentique d’acquisition.</w:t>
      </w:r>
    </w:p>
    <w:p w14:paraId="1DE54E9D" w14:textId="77777777" w:rsidR="00A01BF3" w:rsidRDefault="00A01BF3">
      <w:pPr>
        <w:pStyle w:val="Adresseexpditeur"/>
      </w:pPr>
    </w:p>
    <w:p w14:paraId="0105AABD" w14:textId="77777777" w:rsidR="00A01BF3" w:rsidRDefault="00A01BF3">
      <w:pPr>
        <w:pStyle w:val="Titre1"/>
      </w:pPr>
      <w:r>
        <w:t>Objet de la subvention</w:t>
      </w:r>
    </w:p>
    <w:p w14:paraId="5173D5FF" w14:textId="77777777" w:rsidR="00A01BF3" w:rsidRDefault="00A01BF3">
      <w:pPr>
        <w:pStyle w:val="Adresseexpditeur"/>
        <w:jc w:val="both"/>
      </w:pPr>
    </w:p>
    <w:p w14:paraId="63E58076" w14:textId="77777777" w:rsidR="00A01BF3" w:rsidRDefault="00A01BF3">
      <w:pPr>
        <w:jc w:val="both"/>
        <w:rPr>
          <w:b w:val="0"/>
          <w:sz w:val="20"/>
        </w:rPr>
      </w:pPr>
      <w:r>
        <w:rPr>
          <w:b w:val="0"/>
          <w:sz w:val="20"/>
        </w:rPr>
        <w:t>La propriété du sol de certains équipements à vocation touristique est partagée entre une multitude de copropriétaires.</w:t>
      </w:r>
    </w:p>
    <w:p w14:paraId="767E1897" w14:textId="77777777" w:rsidR="00A01BF3" w:rsidRDefault="00A01BF3">
      <w:pPr>
        <w:jc w:val="both"/>
        <w:rPr>
          <w:b w:val="0"/>
          <w:sz w:val="20"/>
        </w:rPr>
      </w:pPr>
    </w:p>
    <w:p w14:paraId="5E823E02" w14:textId="4D74C4C5" w:rsidR="00A01BF3" w:rsidRDefault="00A01BF3">
      <w:pPr>
        <w:jc w:val="both"/>
        <w:rPr>
          <w:b w:val="0"/>
          <w:sz w:val="20"/>
        </w:rPr>
      </w:pPr>
      <w:r>
        <w:rPr>
          <w:b w:val="0"/>
          <w:sz w:val="20"/>
        </w:rPr>
        <w:t>Consécutivement au relogement d</w:t>
      </w:r>
      <w:r w:rsidR="00677898">
        <w:rPr>
          <w:b w:val="0"/>
          <w:sz w:val="20"/>
        </w:rPr>
        <w:t xml:space="preserve">’habitants </w:t>
      </w:r>
      <w:r>
        <w:rPr>
          <w:b w:val="0"/>
          <w:sz w:val="20"/>
        </w:rPr>
        <w:t xml:space="preserve">permanents propriétaires ayant bénéficié de l’allocation d’installation, l’abri quitté est généralement démoli par les soins de la commune, mais les </w:t>
      </w:r>
      <w:r w:rsidR="00677898">
        <w:rPr>
          <w:b w:val="0"/>
          <w:sz w:val="20"/>
        </w:rPr>
        <w:t xml:space="preserve">habitants relogés </w:t>
      </w:r>
      <w:r>
        <w:rPr>
          <w:b w:val="0"/>
          <w:sz w:val="20"/>
        </w:rPr>
        <w:t xml:space="preserve">restent propriétaires de la parcelle. Le risque est dès lors qu’ils ne la revendent à de nouveaux </w:t>
      </w:r>
      <w:r w:rsidR="00677898">
        <w:rPr>
          <w:b w:val="0"/>
          <w:sz w:val="20"/>
        </w:rPr>
        <w:t xml:space="preserve">habitants </w:t>
      </w:r>
      <w:r>
        <w:rPr>
          <w:b w:val="0"/>
          <w:sz w:val="20"/>
        </w:rPr>
        <w:t>permanents.</w:t>
      </w:r>
    </w:p>
    <w:p w14:paraId="4591B4F5" w14:textId="77777777" w:rsidR="00A01BF3" w:rsidRDefault="00A01BF3">
      <w:pPr>
        <w:jc w:val="both"/>
        <w:rPr>
          <w:b w:val="0"/>
          <w:sz w:val="20"/>
        </w:rPr>
      </w:pPr>
    </w:p>
    <w:p w14:paraId="01D7F9DE" w14:textId="4226CA7C" w:rsidR="00A01BF3" w:rsidRDefault="00A01BF3">
      <w:pPr>
        <w:jc w:val="both"/>
        <w:rPr>
          <w:b w:val="0"/>
          <w:sz w:val="20"/>
        </w:rPr>
      </w:pPr>
      <w:r>
        <w:rPr>
          <w:b w:val="0"/>
          <w:sz w:val="20"/>
        </w:rPr>
        <w:t xml:space="preserve">Certains seconds résidents âgés </w:t>
      </w:r>
      <w:r w:rsidR="00602C22" w:rsidRPr="00602C22">
        <w:rPr>
          <w:b w:val="0"/>
          <w:color w:val="FF0000"/>
          <w:sz w:val="20"/>
        </w:rPr>
        <w:t>(ou leurs</w:t>
      </w:r>
      <w:r w:rsidR="00602C22">
        <w:rPr>
          <w:b w:val="0"/>
          <w:sz w:val="20"/>
        </w:rPr>
        <w:t xml:space="preserve"> </w:t>
      </w:r>
      <w:r w:rsidR="006C482D" w:rsidRPr="006C482D">
        <w:rPr>
          <w:b w:val="0"/>
          <w:color w:val="FF0000"/>
          <w:sz w:val="20"/>
        </w:rPr>
        <w:t>héritiers</w:t>
      </w:r>
      <w:r w:rsidR="00602C22">
        <w:rPr>
          <w:b w:val="0"/>
          <w:color w:val="FF0000"/>
          <w:sz w:val="20"/>
        </w:rPr>
        <w:t>)</w:t>
      </w:r>
      <w:r w:rsidR="006C482D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envisagent parfois la revente de leur bien et il arrive malheureusement que les acquéreurs soient de nouveaux </w:t>
      </w:r>
      <w:r w:rsidR="00677898">
        <w:rPr>
          <w:b w:val="0"/>
          <w:sz w:val="20"/>
        </w:rPr>
        <w:t xml:space="preserve">habitants </w:t>
      </w:r>
      <w:r>
        <w:rPr>
          <w:b w:val="0"/>
          <w:sz w:val="20"/>
        </w:rPr>
        <w:t xml:space="preserve">permanents ou des multipropriétaires dont l’objectif sera une location à des </w:t>
      </w:r>
      <w:r w:rsidR="00677898">
        <w:rPr>
          <w:b w:val="0"/>
          <w:sz w:val="20"/>
        </w:rPr>
        <w:t xml:space="preserve">habitants </w:t>
      </w:r>
      <w:r>
        <w:rPr>
          <w:b w:val="0"/>
          <w:sz w:val="20"/>
        </w:rPr>
        <w:t>permanents.</w:t>
      </w:r>
    </w:p>
    <w:p w14:paraId="55996B7A" w14:textId="77777777" w:rsidR="00A01BF3" w:rsidRDefault="00A01BF3">
      <w:pPr>
        <w:jc w:val="both"/>
        <w:rPr>
          <w:b w:val="0"/>
          <w:sz w:val="20"/>
        </w:rPr>
      </w:pPr>
    </w:p>
    <w:p w14:paraId="0BB0F137" w14:textId="6E0567FE" w:rsidR="00A01BF3" w:rsidRPr="00FD0645" w:rsidRDefault="00A01BF3" w:rsidP="008D4C27">
      <w:pPr>
        <w:jc w:val="both"/>
        <w:rPr>
          <w:b w:val="0"/>
          <w:color w:val="FF0000"/>
          <w:sz w:val="20"/>
        </w:rPr>
      </w:pPr>
      <w:r>
        <w:rPr>
          <w:b w:val="0"/>
          <w:sz w:val="20"/>
        </w:rPr>
        <w:t xml:space="preserve">Au travers de cette mesure, il s’agit de permettre aux communes qui le souhaitent de développer une politique acquisitive de parcelles et de se rendre maître du foncier </w:t>
      </w:r>
      <w:r w:rsidR="0029307C" w:rsidRPr="00F26D15">
        <w:rPr>
          <w:b w:val="0"/>
          <w:sz w:val="20"/>
          <w:u w:val="single"/>
        </w:rPr>
        <w:t xml:space="preserve">afin </w:t>
      </w:r>
      <w:r w:rsidRPr="00F26D15">
        <w:rPr>
          <w:b w:val="0"/>
          <w:sz w:val="20"/>
          <w:u w:val="single"/>
        </w:rPr>
        <w:t xml:space="preserve">d’éviter la réoccupation des lieux par d’autres </w:t>
      </w:r>
      <w:r w:rsidR="00677898">
        <w:rPr>
          <w:b w:val="0"/>
          <w:sz w:val="20"/>
          <w:u w:val="single"/>
        </w:rPr>
        <w:t xml:space="preserve">habitants </w:t>
      </w:r>
      <w:r w:rsidRPr="00F26D15">
        <w:rPr>
          <w:b w:val="0"/>
          <w:sz w:val="20"/>
          <w:u w:val="single"/>
        </w:rPr>
        <w:t>permanents.</w:t>
      </w:r>
      <w:r w:rsidR="00FD0645">
        <w:rPr>
          <w:b w:val="0"/>
          <w:sz w:val="20"/>
        </w:rPr>
        <w:t xml:space="preserve">  </w:t>
      </w:r>
    </w:p>
    <w:p w14:paraId="1E227FE2" w14:textId="77777777" w:rsidR="00A01BF3" w:rsidRDefault="00A01BF3">
      <w:pPr>
        <w:jc w:val="both"/>
        <w:rPr>
          <w:b w:val="0"/>
          <w:sz w:val="20"/>
        </w:rPr>
      </w:pPr>
    </w:p>
    <w:p w14:paraId="2C90BDB8" w14:textId="77777777" w:rsidR="00A01BF3" w:rsidRDefault="00A01BF3">
      <w:pPr>
        <w:pStyle w:val="Corpsdetexte2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Champ d’application de la subvention</w:t>
      </w:r>
    </w:p>
    <w:p w14:paraId="47CB13A9" w14:textId="77777777" w:rsidR="00A01BF3" w:rsidRDefault="00A01BF3">
      <w:pPr>
        <w:pStyle w:val="Corpsdetexte2"/>
        <w:jc w:val="both"/>
      </w:pPr>
    </w:p>
    <w:p w14:paraId="54BE0FBD" w14:textId="77777777" w:rsidR="00A01BF3" w:rsidRDefault="00A01BF3">
      <w:pPr>
        <w:pStyle w:val="Corpsdetexte2"/>
        <w:jc w:val="both"/>
      </w:pPr>
      <w:r>
        <w:t xml:space="preserve">La subvention à l’acquisition de parcelles s’applique à tous les équipements à vocation touristique repris au Plan HP qui sont constitués de </w:t>
      </w:r>
      <w:r w:rsidRPr="00C955A7">
        <w:rPr>
          <w:u w:val="single"/>
        </w:rPr>
        <w:t>plusieurs</w:t>
      </w:r>
      <w:r>
        <w:t xml:space="preserve"> parcelles privatives.</w:t>
      </w:r>
    </w:p>
    <w:p w14:paraId="1A6E9B3B" w14:textId="77777777" w:rsidR="00A01BF3" w:rsidRDefault="00A01BF3">
      <w:pPr>
        <w:pStyle w:val="Corpsdetexte2"/>
        <w:jc w:val="both"/>
      </w:pPr>
    </w:p>
    <w:p w14:paraId="2045EA8C" w14:textId="77777777" w:rsidR="00A01BF3" w:rsidRDefault="00A01BF3">
      <w:pPr>
        <w:pStyle w:val="Corpsdetexte2"/>
        <w:jc w:val="both"/>
      </w:pPr>
      <w:r>
        <w:t>Elle ne s’applique dès lors pas :</w:t>
      </w:r>
    </w:p>
    <w:p w14:paraId="3543B49B" w14:textId="77777777" w:rsidR="00A01BF3" w:rsidRDefault="00A01BF3">
      <w:pPr>
        <w:pStyle w:val="Corpsdetexte2"/>
        <w:numPr>
          <w:ilvl w:val="0"/>
          <w:numId w:val="4"/>
        </w:numPr>
        <w:jc w:val="both"/>
      </w:pPr>
      <w:proofErr w:type="gramStart"/>
      <w:r>
        <w:t>aux</w:t>
      </w:r>
      <w:proofErr w:type="gramEnd"/>
      <w:r>
        <w:t xml:space="preserve"> terrains de camping touristique ;</w:t>
      </w:r>
    </w:p>
    <w:p w14:paraId="01747D8C" w14:textId="77777777" w:rsidR="00A01BF3" w:rsidRDefault="00A01BF3">
      <w:pPr>
        <w:pStyle w:val="Corpsdetexte2"/>
        <w:numPr>
          <w:ilvl w:val="0"/>
          <w:numId w:val="4"/>
        </w:numPr>
        <w:jc w:val="both"/>
      </w:pPr>
      <w:proofErr w:type="gramStart"/>
      <w:r>
        <w:t>aux</w:t>
      </w:r>
      <w:proofErr w:type="gramEnd"/>
      <w:r>
        <w:t xml:space="preserve"> terrains de caravanage ;</w:t>
      </w:r>
    </w:p>
    <w:p w14:paraId="6D01122A" w14:textId="77777777" w:rsidR="00A01BF3" w:rsidRPr="006F42D6" w:rsidRDefault="00A01BF3">
      <w:pPr>
        <w:pStyle w:val="Corpsdetexte2"/>
        <w:numPr>
          <w:ilvl w:val="0"/>
          <w:numId w:val="4"/>
        </w:numPr>
        <w:jc w:val="both"/>
      </w:pPr>
      <w:proofErr w:type="gramStart"/>
      <w:r w:rsidRPr="006F42D6">
        <w:t>aux</w:t>
      </w:r>
      <w:proofErr w:type="gramEnd"/>
      <w:r w:rsidRPr="006F42D6">
        <w:t xml:space="preserve"> terrains de camping non </w:t>
      </w:r>
      <w:r w:rsidR="00AC4948" w:rsidRPr="006F42D6">
        <w:t>autorisés</w:t>
      </w:r>
      <w:r w:rsidRPr="006F42D6">
        <w:t xml:space="preserve"> ;</w:t>
      </w:r>
    </w:p>
    <w:p w14:paraId="5D22B8D6" w14:textId="77777777" w:rsidR="00AC4948" w:rsidRPr="006F42D6" w:rsidRDefault="00AC4948">
      <w:pPr>
        <w:pStyle w:val="Corpsdetexte2"/>
        <w:numPr>
          <w:ilvl w:val="0"/>
          <w:numId w:val="4"/>
        </w:numPr>
        <w:jc w:val="both"/>
      </w:pPr>
      <w:proofErr w:type="gramStart"/>
      <w:r w:rsidRPr="006F42D6">
        <w:t>aux</w:t>
      </w:r>
      <w:proofErr w:type="gramEnd"/>
      <w:r w:rsidRPr="006F42D6">
        <w:t xml:space="preserve"> domaines ;</w:t>
      </w:r>
    </w:p>
    <w:p w14:paraId="1819DE8F" w14:textId="77777777" w:rsidR="00A01BF3" w:rsidRDefault="00A01BF3">
      <w:pPr>
        <w:pStyle w:val="Corpsdetexte2"/>
        <w:numPr>
          <w:ilvl w:val="0"/>
          <w:numId w:val="4"/>
        </w:numPr>
        <w:jc w:val="both"/>
      </w:pPr>
      <w:proofErr w:type="gramStart"/>
      <w:r w:rsidRPr="006F42D6">
        <w:t>à</w:t>
      </w:r>
      <w:proofErr w:type="gramEnd"/>
      <w:r w:rsidRPr="006F42D6">
        <w:t xml:space="preserve"> certains parcs résidentiels de week-end</w:t>
      </w:r>
      <w:r w:rsidR="00C955A7" w:rsidRPr="006F42D6">
        <w:t xml:space="preserve">, villages de vacances </w:t>
      </w:r>
      <w:r w:rsidRPr="006F42D6">
        <w:t xml:space="preserve"> et autres </w:t>
      </w:r>
      <w:r w:rsidR="00AC4948" w:rsidRPr="006F42D6">
        <w:t xml:space="preserve">équipements </w:t>
      </w:r>
      <w:r w:rsidRPr="006F42D6">
        <w:t>où</w:t>
      </w:r>
      <w:r w:rsidRPr="00C955A7">
        <w:t xml:space="preserve"> l’ensemble du terrain</w:t>
      </w:r>
      <w:r>
        <w:t xml:space="preserve"> appartient à un seul propriétaire.</w:t>
      </w:r>
    </w:p>
    <w:p w14:paraId="337BCE3F" w14:textId="77777777" w:rsidR="00A01BF3" w:rsidRDefault="00A01BF3">
      <w:pPr>
        <w:pStyle w:val="Corpsdetexte2"/>
        <w:jc w:val="both"/>
      </w:pPr>
    </w:p>
    <w:p w14:paraId="2FA40681" w14:textId="408CBAC0" w:rsidR="00A01BF3" w:rsidRDefault="00A01BF3">
      <w:pPr>
        <w:pStyle w:val="Corpsdetexte2"/>
        <w:jc w:val="both"/>
      </w:pPr>
      <w:r>
        <w:t xml:space="preserve">La subvention à l’acquisition de parcelles vise l’acquisition du </w:t>
      </w:r>
      <w:r w:rsidRPr="00F26D15">
        <w:rPr>
          <w:u w:val="single"/>
        </w:rPr>
        <w:t>fonds exclusivement</w:t>
      </w:r>
      <w:r>
        <w:t>, indépendamment de la présence</w:t>
      </w:r>
      <w:r w:rsidR="0029307C">
        <w:t xml:space="preserve"> d’un habitat </w:t>
      </w:r>
      <w:r>
        <w:t>fixe ou mobile.</w:t>
      </w:r>
    </w:p>
    <w:p w14:paraId="429A3E82" w14:textId="77777777" w:rsidR="00A01BF3" w:rsidRDefault="00A01BF3">
      <w:pPr>
        <w:jc w:val="both"/>
        <w:rPr>
          <w:b w:val="0"/>
          <w:sz w:val="20"/>
        </w:rPr>
      </w:pPr>
    </w:p>
    <w:p w14:paraId="325CCB2F" w14:textId="77777777" w:rsidR="00A01BF3" w:rsidRDefault="00A01BF3" w:rsidP="009D5570">
      <w:pPr>
        <w:jc w:val="both"/>
      </w:pPr>
      <w:r>
        <w:t>Montant de la subvention</w:t>
      </w:r>
    </w:p>
    <w:p w14:paraId="2CEB8844" w14:textId="77777777" w:rsidR="00A01BF3" w:rsidRDefault="00A01BF3">
      <w:pPr>
        <w:rPr>
          <w:b w:val="0"/>
          <w:sz w:val="20"/>
        </w:rPr>
      </w:pPr>
    </w:p>
    <w:p w14:paraId="62D76966" w14:textId="671D41CF" w:rsidR="00A01BF3" w:rsidRPr="006C482D" w:rsidRDefault="0029307C">
      <w:pPr>
        <w:pStyle w:val="Corpsdetexte2"/>
        <w:jc w:val="both"/>
        <w:rPr>
          <w:color w:val="FF0000"/>
        </w:rPr>
      </w:pPr>
      <w:r w:rsidRPr="006C482D">
        <w:rPr>
          <w:color w:val="FF0000"/>
          <w:u w:val="single"/>
        </w:rPr>
        <w:t>En Phase 1</w:t>
      </w:r>
      <w:r w:rsidRPr="006C482D">
        <w:rPr>
          <w:color w:val="FF0000"/>
        </w:rPr>
        <w:t>, l</w:t>
      </w:r>
      <w:r w:rsidR="00A01BF3" w:rsidRPr="006C482D">
        <w:rPr>
          <w:color w:val="FF0000"/>
        </w:rPr>
        <w:t xml:space="preserve">e taux de la subvention est fixé à </w:t>
      </w:r>
      <w:r w:rsidR="00602C22" w:rsidRPr="00560A3F">
        <w:rPr>
          <w:b/>
          <w:bCs w:val="0"/>
          <w:color w:val="FF0000"/>
        </w:rPr>
        <w:t>9</w:t>
      </w:r>
      <w:r w:rsidRPr="006C482D">
        <w:rPr>
          <w:b/>
          <w:bCs w:val="0"/>
          <w:color w:val="FF0000"/>
        </w:rPr>
        <w:t>0</w:t>
      </w:r>
      <w:r w:rsidR="00A01BF3" w:rsidRPr="006C482D">
        <w:rPr>
          <w:b/>
          <w:bCs w:val="0"/>
          <w:color w:val="FF0000"/>
        </w:rPr>
        <w:t>% du coût d’acquisition</w:t>
      </w:r>
      <w:r w:rsidR="00A01BF3" w:rsidRPr="006C482D">
        <w:rPr>
          <w:color w:val="FF0000"/>
        </w:rPr>
        <w:t xml:space="preserve"> de chaque parcelle concernée.</w:t>
      </w:r>
    </w:p>
    <w:p w14:paraId="1AC46A73" w14:textId="02B01EE0" w:rsidR="0029307C" w:rsidRDefault="0029307C" w:rsidP="0029307C">
      <w:pPr>
        <w:pStyle w:val="Corpsdetexte2"/>
        <w:jc w:val="both"/>
      </w:pPr>
      <w:r w:rsidRPr="006C482D">
        <w:rPr>
          <w:u w:val="single"/>
        </w:rPr>
        <w:t>En Phase 2</w:t>
      </w:r>
      <w:r>
        <w:t xml:space="preserve">, le taux de la subvention est fixé à </w:t>
      </w:r>
      <w:r w:rsidRPr="005D3366">
        <w:rPr>
          <w:b/>
          <w:bCs w:val="0"/>
        </w:rPr>
        <w:t>60% du coût d’acquisition</w:t>
      </w:r>
      <w:r>
        <w:t xml:space="preserve"> de chaque parcelle concernée.</w:t>
      </w:r>
    </w:p>
    <w:p w14:paraId="7CF35FF1" w14:textId="77777777" w:rsidR="00A01BF3" w:rsidRDefault="00A01BF3">
      <w:pPr>
        <w:pStyle w:val="Corpsdetexte2"/>
        <w:jc w:val="both"/>
      </w:pPr>
    </w:p>
    <w:p w14:paraId="1FB4A45A" w14:textId="77777777" w:rsidR="00A01BF3" w:rsidRDefault="00A01BF3">
      <w:pPr>
        <w:pStyle w:val="Corpsdetexte2"/>
        <w:jc w:val="both"/>
      </w:pPr>
      <w:r>
        <w:t>Son montant définitif est arrêté sur la base du prix fixé dans l’acte authentique d’acquisition.</w:t>
      </w:r>
    </w:p>
    <w:p w14:paraId="7011D7A6" w14:textId="2E0204FB" w:rsidR="00A01BF3" w:rsidRDefault="006C482D">
      <w:pPr>
        <w:pStyle w:val="Corpsdetexte2"/>
        <w:jc w:val="both"/>
      </w:pPr>
      <w:r>
        <w:t xml:space="preserve">Pour </w:t>
      </w:r>
      <w:r w:rsidR="00A01BF3">
        <w:t>ouvrir le droit à la subvention, le prix définitif d’acquisition de la parcelle :</w:t>
      </w:r>
    </w:p>
    <w:p w14:paraId="53331408" w14:textId="77777777" w:rsidR="006C482D" w:rsidRDefault="006C482D">
      <w:pPr>
        <w:pStyle w:val="Corpsdetexte2"/>
        <w:numPr>
          <w:ilvl w:val="0"/>
          <w:numId w:val="4"/>
        </w:numPr>
        <w:jc w:val="both"/>
      </w:pPr>
      <w:r w:rsidRPr="006C482D">
        <w:rPr>
          <w:color w:val="FF0000"/>
        </w:rPr>
        <w:lastRenderedPageBreak/>
        <w:t>En Phase 1, ne peut dépasser de 30% le montant de l’estimation de la valeur du fonds</w:t>
      </w:r>
      <w:r>
        <w:t xml:space="preserve"> (via Comité d’acquisition, receveur de l’enregistrement, notaire, géomètre-expert immobilier inscrit au tableau tenu par le conseil fédéral des géomètres-experts ou architecte inscrit à l’ordre des architectes)</w:t>
      </w:r>
    </w:p>
    <w:p w14:paraId="778AFC07" w14:textId="7D123CB7" w:rsidR="00A01BF3" w:rsidRPr="003B480F" w:rsidRDefault="006C482D">
      <w:pPr>
        <w:pStyle w:val="Corpsdetexte2"/>
        <w:numPr>
          <w:ilvl w:val="0"/>
          <w:numId w:val="4"/>
        </w:numPr>
        <w:jc w:val="both"/>
      </w:pPr>
      <w:r w:rsidRPr="003B480F">
        <w:t xml:space="preserve">En Phase 2, </w:t>
      </w:r>
      <w:r w:rsidR="00A01BF3" w:rsidRPr="003B480F">
        <w:t>ne peut dépasser le montant de l’estimation de la valeur du fonds ;</w:t>
      </w:r>
    </w:p>
    <w:p w14:paraId="29F39B25" w14:textId="27FC7FA1" w:rsidR="00A01BF3" w:rsidRDefault="006C482D">
      <w:pPr>
        <w:pStyle w:val="Corpsdetexte2"/>
        <w:numPr>
          <w:ilvl w:val="0"/>
          <w:numId w:val="4"/>
        </w:numPr>
        <w:jc w:val="both"/>
      </w:pPr>
      <w:r w:rsidRPr="003B480F">
        <w:t xml:space="preserve">Dans les deux cas, </w:t>
      </w:r>
      <w:r w:rsidR="00A01BF3" w:rsidRPr="003B480F">
        <w:t>ne</w:t>
      </w:r>
      <w:r w:rsidR="00A01BF3">
        <w:t xml:space="preserve"> peut descendre en deçà de</w:t>
      </w:r>
      <w:r w:rsidR="00BD2181">
        <w:t xml:space="preserve"> </w:t>
      </w:r>
      <w:r w:rsidR="006F42D6">
        <w:t xml:space="preserve">60% </w:t>
      </w:r>
      <w:r w:rsidR="00A01BF3">
        <w:t>du montant de cette estimation.</w:t>
      </w:r>
    </w:p>
    <w:p w14:paraId="0193A500" w14:textId="77777777" w:rsidR="00A01BF3" w:rsidRDefault="00A01BF3">
      <w:pPr>
        <w:pStyle w:val="Corpsdetexte2"/>
      </w:pPr>
    </w:p>
    <w:p w14:paraId="182D9A37" w14:textId="77777777" w:rsidR="00A01BF3" w:rsidRDefault="00A01BF3">
      <w:pPr>
        <w:pStyle w:val="Corpsdetexte2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Conditions préalables à remplir pour pouvoir prétendre au bénéfice de la subvention à l’acquisition de parcelles</w:t>
      </w:r>
    </w:p>
    <w:p w14:paraId="2881DFB6" w14:textId="77777777" w:rsidR="00A01BF3" w:rsidRDefault="00A01BF3">
      <w:pPr>
        <w:pStyle w:val="Corpsdetexte2"/>
        <w:jc w:val="both"/>
      </w:pPr>
    </w:p>
    <w:p w14:paraId="19702325" w14:textId="4A392BDA" w:rsidR="00A01BF3" w:rsidRDefault="006C482D">
      <w:pPr>
        <w:pStyle w:val="Corpsdetexte2"/>
        <w:numPr>
          <w:ilvl w:val="0"/>
          <w:numId w:val="1"/>
        </w:numPr>
        <w:jc w:val="both"/>
      </w:pPr>
      <w:r>
        <w:t>La</w:t>
      </w:r>
      <w:r w:rsidR="00A01BF3">
        <w:t xml:space="preserve"> commune doit avoir signé une convention de partenariat avec la </w:t>
      </w:r>
      <w:r w:rsidR="007F5117">
        <w:t>Wallonie</w:t>
      </w:r>
      <w:r w:rsidR="00A01BF3">
        <w:t xml:space="preserve"> dans le cadre du Plan HP </w:t>
      </w:r>
      <w:r w:rsidR="00F26D15" w:rsidRPr="003B480F">
        <w:rPr>
          <w:color w:val="FF0000"/>
        </w:rPr>
        <w:t xml:space="preserve">et doit être conventionnée au moment de la signature de l’acte authentique </w:t>
      </w:r>
      <w:r w:rsidR="00677898" w:rsidRPr="003B480F">
        <w:rPr>
          <w:color w:val="FF0000"/>
        </w:rPr>
        <w:t>d’acquisition</w:t>
      </w:r>
      <w:r w:rsidR="00677898">
        <w:t xml:space="preserve"> ;</w:t>
      </w:r>
    </w:p>
    <w:p w14:paraId="7E011259" w14:textId="19B0D2A6" w:rsidR="00A01BF3" w:rsidRDefault="006C482D">
      <w:pPr>
        <w:pStyle w:val="Corpsdetexte2"/>
        <w:numPr>
          <w:ilvl w:val="0"/>
          <w:numId w:val="1"/>
        </w:numPr>
        <w:jc w:val="both"/>
      </w:pPr>
      <w:r>
        <w:t>La</w:t>
      </w:r>
      <w:r w:rsidR="00A01BF3">
        <w:t xml:space="preserve"> parcelle dont l’acquisition est envisagée doit être située dans un équipement à vocation touristique concerné par l’application du Plan HP ;</w:t>
      </w:r>
    </w:p>
    <w:p w14:paraId="0A29E8F8" w14:textId="430272A8" w:rsidR="00A01BF3" w:rsidRDefault="006C482D">
      <w:pPr>
        <w:pStyle w:val="Corpsdetexte2"/>
        <w:numPr>
          <w:ilvl w:val="0"/>
          <w:numId w:val="1"/>
        </w:numPr>
        <w:jc w:val="both"/>
      </w:pPr>
      <w:r>
        <w:t>L</w:t>
      </w:r>
      <w:r w:rsidR="00A01BF3">
        <w:t xml:space="preserve">a commune doit s’assurer, préalablement à tout engagement sur l’opération d’acquisition, que la parcelle dont l’acquisition est envisagée est libre d’occupation à titre de résidence permanente ou que ses occupants ont volontairement trouvé une solution de relogement (il s’agit d’éviter qu’un propriétaire ne propose à la Commune l’acquisition d’une parcelle et n’en profite pour donner un renon à ses locataires, </w:t>
      </w:r>
      <w:r w:rsidR="00BC7430">
        <w:t xml:space="preserve">habitants </w:t>
      </w:r>
      <w:r w:rsidR="00A01BF3">
        <w:t>permanents, qui se verraient de ce fait contraints de trouver une solution de relogement).</w:t>
      </w:r>
    </w:p>
    <w:p w14:paraId="04DB1AEF" w14:textId="77777777" w:rsidR="00A01BF3" w:rsidRDefault="00A01BF3">
      <w:pPr>
        <w:pStyle w:val="Corpsdetexte2"/>
      </w:pPr>
    </w:p>
    <w:p w14:paraId="64A4F613" w14:textId="77777777" w:rsidR="00A01BF3" w:rsidRDefault="00A01BF3">
      <w:pPr>
        <w:pStyle w:val="Corpsdetexte2"/>
        <w:rPr>
          <w:b/>
          <w:sz w:val="22"/>
          <w:u w:val="single"/>
        </w:rPr>
      </w:pPr>
      <w:r>
        <w:rPr>
          <w:b/>
          <w:sz w:val="22"/>
          <w:u w:val="single"/>
        </w:rPr>
        <w:t>Engagement moral de la commune</w:t>
      </w:r>
    </w:p>
    <w:p w14:paraId="27811A09" w14:textId="77777777" w:rsidR="00A01BF3" w:rsidRDefault="00A01BF3">
      <w:pPr>
        <w:pStyle w:val="Corpsdetexte2"/>
      </w:pPr>
    </w:p>
    <w:p w14:paraId="1ED08AA9" w14:textId="40F4EF99" w:rsidR="00A01BF3" w:rsidRDefault="006C482D">
      <w:pPr>
        <w:pStyle w:val="Corpsdetexte2"/>
        <w:jc w:val="both"/>
      </w:pPr>
      <w:r>
        <w:t>L</w:t>
      </w:r>
      <w:r w:rsidR="00A01BF3">
        <w:t>’objet de la subvention est de permettre aux communes de se rendre maître du foncier de manière à geler les parcelles acquises</w:t>
      </w:r>
      <w:r w:rsidR="00F26D15">
        <w:t xml:space="preserve"> et éviter leur réoccupation par de nouveaux habitants permanents</w:t>
      </w:r>
      <w:r w:rsidR="00A01BF3">
        <w:t>.</w:t>
      </w:r>
    </w:p>
    <w:p w14:paraId="4164427F" w14:textId="77777777" w:rsidR="00A01BF3" w:rsidRDefault="00A01BF3">
      <w:pPr>
        <w:pStyle w:val="Corpsdetexte2"/>
        <w:jc w:val="both"/>
      </w:pPr>
    </w:p>
    <w:p w14:paraId="7B75EF37" w14:textId="77777777" w:rsidR="00F26D15" w:rsidRDefault="00A01BF3" w:rsidP="00F26D15">
      <w:pPr>
        <w:pStyle w:val="Corpsdetexte2"/>
        <w:jc w:val="both"/>
      </w:pPr>
      <w:r w:rsidRPr="008D4C27">
        <w:t>A cette fin, la liquidation des subventions est conditionnée à l’engagement moral, dans leur chef, de remettre la/les parcelle(s) acquise(s) en état et de la/les maintenir libre(s) de toute occupation.</w:t>
      </w:r>
      <w:r w:rsidR="008D4C27" w:rsidRPr="00F26D15">
        <w:t xml:space="preserve"> </w:t>
      </w:r>
      <w:r w:rsidR="00F26D15">
        <w:t xml:space="preserve"> </w:t>
      </w:r>
    </w:p>
    <w:p w14:paraId="6C9D77B7" w14:textId="77777777" w:rsidR="00F26D15" w:rsidRDefault="00F26D15" w:rsidP="00F26D15">
      <w:pPr>
        <w:pStyle w:val="Corpsdetexte2"/>
        <w:jc w:val="both"/>
      </w:pPr>
    </w:p>
    <w:p w14:paraId="1EC7F986" w14:textId="3F036BEF" w:rsidR="008D4C27" w:rsidRDefault="00F26D15" w:rsidP="002F3EE0">
      <w:pPr>
        <w:pStyle w:val="Corpsdetexte2"/>
        <w:numPr>
          <w:ilvl w:val="0"/>
          <w:numId w:val="5"/>
        </w:numPr>
        <w:jc w:val="both"/>
      </w:pPr>
      <w:r w:rsidRPr="00730405">
        <w:rPr>
          <w:color w:val="FF0000"/>
        </w:rPr>
        <w:t>Dans les équipements Phase 1 et les équipements Phase 2 non concernés par une reconversion en habitat vert, l</w:t>
      </w:r>
      <w:r w:rsidR="008D4C27" w:rsidRPr="00730405">
        <w:rPr>
          <w:color w:val="FF0000"/>
        </w:rPr>
        <w:t xml:space="preserve">es parcelles </w:t>
      </w:r>
      <w:r w:rsidR="00730405" w:rsidRPr="00730405">
        <w:rPr>
          <w:color w:val="FF0000"/>
        </w:rPr>
        <w:t>devront</w:t>
      </w:r>
      <w:r w:rsidR="008D4C27" w:rsidRPr="00730405">
        <w:rPr>
          <w:color w:val="FF0000"/>
        </w:rPr>
        <w:t xml:space="preserve"> rester</w:t>
      </w:r>
      <w:r w:rsidR="00730405" w:rsidRPr="00730405">
        <w:rPr>
          <w:color w:val="FF0000"/>
        </w:rPr>
        <w:t xml:space="preserve"> « gelées</w:t>
      </w:r>
      <w:r w:rsidR="008D4C27" w:rsidRPr="00730405">
        <w:rPr>
          <w:color w:val="FF0000"/>
        </w:rPr>
        <w:t xml:space="preserve"> » </w:t>
      </w:r>
      <w:r w:rsidR="00602C22">
        <w:rPr>
          <w:color w:val="FF0000"/>
        </w:rPr>
        <w:t xml:space="preserve">et propriété communale </w:t>
      </w:r>
      <w:r w:rsidR="008D4C27" w:rsidRPr="00730405">
        <w:rPr>
          <w:color w:val="FF0000"/>
        </w:rPr>
        <w:t xml:space="preserve">jusqu’à </w:t>
      </w:r>
      <w:r w:rsidRPr="00730405">
        <w:rPr>
          <w:color w:val="FF0000"/>
        </w:rPr>
        <w:t>la mise en œuvre concrète d’un processus de réhabilitation de l’équipement</w:t>
      </w:r>
      <w:r w:rsidR="003B480F">
        <w:rPr>
          <w:color w:val="FF0000"/>
        </w:rPr>
        <w:t xml:space="preserve"> (SAR, fermeture, reconversion…)</w:t>
      </w:r>
      <w:r>
        <w:t>.</w:t>
      </w:r>
    </w:p>
    <w:p w14:paraId="78BC5A86" w14:textId="77777777" w:rsidR="008D4C27" w:rsidRDefault="008D4C27" w:rsidP="008D4C27">
      <w:pPr>
        <w:pStyle w:val="Corpsdetexte2"/>
        <w:rPr>
          <w:b/>
          <w:sz w:val="22"/>
          <w:u w:val="single"/>
        </w:rPr>
      </w:pPr>
    </w:p>
    <w:p w14:paraId="66FD823C" w14:textId="34850FBC" w:rsidR="008D4C27" w:rsidRPr="00FD0645" w:rsidRDefault="008D4C27" w:rsidP="002F3EE0">
      <w:pPr>
        <w:numPr>
          <w:ilvl w:val="0"/>
          <w:numId w:val="5"/>
        </w:numPr>
        <w:jc w:val="both"/>
        <w:rPr>
          <w:b w:val="0"/>
          <w:color w:val="FF0000"/>
          <w:sz w:val="20"/>
        </w:rPr>
      </w:pPr>
      <w:r w:rsidRPr="00FD0645">
        <w:rPr>
          <w:b w:val="0"/>
          <w:color w:val="FF0000"/>
          <w:sz w:val="20"/>
        </w:rPr>
        <w:t xml:space="preserve">Dans les équipements en processus de reconversion en zone d’habitat vert, des acquisitions ne sont admises que si les parcelles acquises sont destinées à créer une zone de dégagement, du parking, une espace verdurisé, un équipement collectif, </w:t>
      </w:r>
      <w:r w:rsidR="00602C22">
        <w:rPr>
          <w:b w:val="0"/>
          <w:color w:val="FF0000"/>
          <w:sz w:val="20"/>
        </w:rPr>
        <w:t xml:space="preserve">du logement public, </w:t>
      </w:r>
      <w:r w:rsidRPr="00FD0645">
        <w:rPr>
          <w:b w:val="0"/>
          <w:color w:val="FF0000"/>
          <w:sz w:val="20"/>
        </w:rPr>
        <w:t>etc.</w:t>
      </w:r>
      <w:r>
        <w:rPr>
          <w:b w:val="0"/>
          <w:color w:val="FF0000"/>
          <w:sz w:val="20"/>
        </w:rPr>
        <w:t xml:space="preserve"> et restent dès lors propriété </w:t>
      </w:r>
      <w:r w:rsidR="00602C22">
        <w:rPr>
          <w:b w:val="0"/>
          <w:color w:val="FF0000"/>
          <w:sz w:val="20"/>
        </w:rPr>
        <w:t>publique</w:t>
      </w:r>
      <w:r>
        <w:rPr>
          <w:b w:val="0"/>
          <w:color w:val="FF0000"/>
          <w:sz w:val="20"/>
        </w:rPr>
        <w:t>.</w:t>
      </w:r>
    </w:p>
    <w:p w14:paraId="3E57D874" w14:textId="267A360E" w:rsidR="00A01BF3" w:rsidRDefault="00A01BF3">
      <w:pPr>
        <w:pStyle w:val="Corpsdetexte2"/>
        <w:jc w:val="both"/>
      </w:pPr>
    </w:p>
    <w:p w14:paraId="4D63EAD9" w14:textId="77777777" w:rsidR="00A01BF3" w:rsidRDefault="00A01BF3">
      <w:pPr>
        <w:pStyle w:val="Corpsdetexte2"/>
        <w:rPr>
          <w:b/>
          <w:sz w:val="22"/>
          <w:u w:val="single"/>
        </w:rPr>
      </w:pPr>
      <w:r>
        <w:rPr>
          <w:b/>
          <w:sz w:val="22"/>
          <w:u w:val="single"/>
        </w:rPr>
        <w:t>Documents à joindre à chaque demande de subvention en vue de sa liquidation</w:t>
      </w:r>
    </w:p>
    <w:p w14:paraId="0D355C67" w14:textId="77777777" w:rsidR="00A01BF3" w:rsidRDefault="00A01BF3">
      <w:pPr>
        <w:pStyle w:val="Corpsdetexte2"/>
        <w:jc w:val="both"/>
      </w:pPr>
    </w:p>
    <w:p w14:paraId="53269F87" w14:textId="6A5D1240" w:rsidR="00A01BF3" w:rsidRDefault="00F04B00">
      <w:pPr>
        <w:pStyle w:val="Corpsdetexte2"/>
        <w:numPr>
          <w:ilvl w:val="0"/>
          <w:numId w:val="1"/>
        </w:numPr>
        <w:jc w:val="both"/>
      </w:pPr>
      <w:r>
        <w:t>Un</w:t>
      </w:r>
      <w:r w:rsidR="00A01BF3">
        <w:t xml:space="preserve"> plan d’ensemble de l’équipement touristique précisant l’emplacement de la/des parcelle(s) dont l’acquisition est envisagée ;</w:t>
      </w:r>
    </w:p>
    <w:p w14:paraId="0BC2DC28" w14:textId="71B02C9D" w:rsidR="00A01BF3" w:rsidRDefault="00F04B00">
      <w:pPr>
        <w:pStyle w:val="Corpsdetexte2"/>
        <w:numPr>
          <w:ilvl w:val="0"/>
          <w:numId w:val="1"/>
        </w:numPr>
        <w:jc w:val="both"/>
      </w:pPr>
      <w:r>
        <w:t>Un</w:t>
      </w:r>
      <w:r w:rsidR="00A01BF3">
        <w:t xml:space="preserve"> extrait de plan cadastral avec mentions de la/des parcelle(s) concernée(s) ;</w:t>
      </w:r>
    </w:p>
    <w:p w14:paraId="4D84A367" w14:textId="3F7D5698" w:rsidR="00A01BF3" w:rsidRDefault="00F04B00">
      <w:pPr>
        <w:pStyle w:val="Corpsdetexte2"/>
        <w:numPr>
          <w:ilvl w:val="0"/>
          <w:numId w:val="1"/>
        </w:numPr>
        <w:jc w:val="both"/>
      </w:pPr>
      <w:r>
        <w:t>Deux</w:t>
      </w:r>
      <w:r w:rsidR="00A01BF3">
        <w:t xml:space="preserve"> photos distinctes de chaque parcelle ;</w:t>
      </w:r>
    </w:p>
    <w:p w14:paraId="747D7B16" w14:textId="3A015AA3" w:rsidR="00A01BF3" w:rsidRDefault="00F04B00">
      <w:pPr>
        <w:pStyle w:val="Corpsdetexte2"/>
        <w:numPr>
          <w:ilvl w:val="0"/>
          <w:numId w:val="1"/>
        </w:numPr>
        <w:jc w:val="both"/>
      </w:pPr>
      <w:r>
        <w:t>Une</w:t>
      </w:r>
      <w:r w:rsidR="00A01BF3">
        <w:t xml:space="preserve"> estimation de la valeur de chaque parcelle, établie par le Comité d’acquisition d’immeubles, le receveur de l’enregistrement, un notaire, un géomètre-expert immobilier inscrit au tableau tenu par le conseil fédéral des géomètres-experts ou un architecte inscrit à l’ordre des </w:t>
      </w:r>
      <w:r>
        <w:t>architectes ;</w:t>
      </w:r>
      <w:r w:rsidR="00A01BF3">
        <w:t xml:space="preserve"> </w:t>
      </w:r>
      <w:r w:rsidR="00F26F61" w:rsidRPr="00F26F61">
        <w:rPr>
          <w:color w:val="FF0000"/>
        </w:rPr>
        <w:t>i</w:t>
      </w:r>
      <w:r w:rsidR="00F26F61" w:rsidRPr="00F26F61">
        <w:rPr>
          <w:color w:val="FF0000"/>
        </w:rPr>
        <w:t xml:space="preserve">l peut s’agir d’une estimation distincte pour chaque </w:t>
      </w:r>
      <w:r w:rsidR="00F26F61" w:rsidRPr="00F26F61">
        <w:rPr>
          <w:color w:val="FF0000"/>
        </w:rPr>
        <w:lastRenderedPageBreak/>
        <w:t>parcelle ou d’une estimation unique au m² valable pour toutes les parcelles d’un équipement touristique déterminé</w:t>
      </w:r>
      <w:r w:rsidR="00F26F61">
        <w:t xml:space="preserve"> ; </w:t>
      </w:r>
      <w:r w:rsidR="00A01BF3">
        <w:t xml:space="preserve">dans l’hypothèse où une parcelle serait construite, il sera indispensable </w:t>
      </w:r>
      <w:r w:rsidR="00A01BF3" w:rsidRPr="00F26F61">
        <w:rPr>
          <w:color w:val="FF0000"/>
        </w:rPr>
        <w:t xml:space="preserve">que l’estimation vise </w:t>
      </w:r>
      <w:r w:rsidR="00602C22" w:rsidRPr="00F26F61">
        <w:rPr>
          <w:color w:val="FF0000"/>
          <w:u w:val="single"/>
        </w:rPr>
        <w:t>uniquement</w:t>
      </w:r>
      <w:r w:rsidR="00602C22" w:rsidRPr="00F26F61">
        <w:rPr>
          <w:color w:val="FF0000"/>
        </w:rPr>
        <w:t xml:space="preserve"> la valeur du fonds vierge</w:t>
      </w:r>
      <w:r w:rsidR="00602C22" w:rsidRPr="00602C22">
        <w:t xml:space="preserve"> </w:t>
      </w:r>
      <w:r w:rsidR="00602C22" w:rsidRPr="00602C22">
        <w:rPr>
          <w:color w:val="FF0000"/>
        </w:rPr>
        <w:t>(peu importe la présence ou non d’une habitation, d’un chancre, d’un bien abandonné)</w:t>
      </w:r>
      <w:r w:rsidR="00A01BF3" w:rsidRPr="00602C22">
        <w:t>;</w:t>
      </w:r>
    </w:p>
    <w:p w14:paraId="151B144A" w14:textId="5ACC069D" w:rsidR="00C14184" w:rsidRDefault="00F04B00">
      <w:pPr>
        <w:pStyle w:val="Corpsdetexte2"/>
        <w:numPr>
          <w:ilvl w:val="0"/>
          <w:numId w:val="1"/>
        </w:numPr>
        <w:jc w:val="both"/>
      </w:pPr>
      <w:r>
        <w:t>La</w:t>
      </w:r>
      <w:r w:rsidR="00A01BF3">
        <w:t xml:space="preserve"> délibération par laquelle la commune approuve l’acquisition envisagée</w:t>
      </w:r>
      <w:r w:rsidR="00C14184">
        <w:t> :</w:t>
      </w:r>
      <w:r w:rsidR="00217D55">
        <w:t xml:space="preserve"> </w:t>
      </w:r>
    </w:p>
    <w:p w14:paraId="52BA1E32" w14:textId="77777777" w:rsidR="00C14184" w:rsidRDefault="00217D55" w:rsidP="00C14184">
      <w:pPr>
        <w:pStyle w:val="Corpsdetexte2"/>
        <w:numPr>
          <w:ilvl w:val="1"/>
          <w:numId w:val="1"/>
        </w:numPr>
        <w:jc w:val="both"/>
      </w:pPr>
      <w:proofErr w:type="gramStart"/>
      <w:r w:rsidRPr="00C14184">
        <w:rPr>
          <w:color w:val="FF0000"/>
        </w:rPr>
        <w:t>en</w:t>
      </w:r>
      <w:proofErr w:type="gramEnd"/>
      <w:r w:rsidRPr="00C14184">
        <w:rPr>
          <w:color w:val="FF0000"/>
        </w:rPr>
        <w:t xml:space="preserve"> Phase 1 et 2, </w:t>
      </w:r>
      <w:r w:rsidRPr="00C14184">
        <w:rPr>
          <w:color w:val="FF0000"/>
          <w:u w:val="single"/>
        </w:rPr>
        <w:t>la délibération devra mentionner</w:t>
      </w:r>
      <w:r w:rsidRPr="00C14184">
        <w:rPr>
          <w:color w:val="FF0000"/>
        </w:rPr>
        <w:t xml:space="preserve"> l’engagement de la commune de geler les parcelles acquises jusqu’à la mise en œuvre d’un processus de réhabilitation de l’équipement</w:t>
      </w:r>
      <w:r>
        <w:t xml:space="preserve"> ; </w:t>
      </w:r>
    </w:p>
    <w:p w14:paraId="0CE7DE93" w14:textId="0F192556" w:rsidR="00A01BF3" w:rsidRDefault="0097639F" w:rsidP="00C14184">
      <w:pPr>
        <w:pStyle w:val="Corpsdetexte2"/>
        <w:numPr>
          <w:ilvl w:val="1"/>
          <w:numId w:val="1"/>
        </w:numPr>
        <w:jc w:val="both"/>
      </w:pPr>
      <w:proofErr w:type="gramStart"/>
      <w:r w:rsidRPr="0097639F">
        <w:rPr>
          <w:color w:val="FF0000"/>
        </w:rPr>
        <w:t>en</w:t>
      </w:r>
      <w:proofErr w:type="gramEnd"/>
      <w:r w:rsidRPr="0097639F">
        <w:rPr>
          <w:color w:val="FF0000"/>
        </w:rPr>
        <w:t xml:space="preserve"> zone d’habitat vert, </w:t>
      </w:r>
      <w:r w:rsidRPr="00C14184">
        <w:rPr>
          <w:color w:val="FF0000"/>
          <w:u w:val="single"/>
        </w:rPr>
        <w:t xml:space="preserve">la délibération devra </w:t>
      </w:r>
      <w:r w:rsidRPr="00C14184">
        <w:rPr>
          <w:i/>
          <w:iCs/>
          <w:color w:val="FF0000"/>
          <w:u w:val="single"/>
        </w:rPr>
        <w:t>mentionner</w:t>
      </w:r>
      <w:r w:rsidRPr="00C14184">
        <w:rPr>
          <w:i/>
          <w:iCs/>
          <w:color w:val="FF0000"/>
        </w:rPr>
        <w:t xml:space="preserve"> </w:t>
      </w:r>
      <w:r w:rsidRPr="00C14184">
        <w:rPr>
          <w:color w:val="FF0000"/>
        </w:rPr>
        <w:t>l’affectation</w:t>
      </w:r>
      <w:r w:rsidRPr="00C14184">
        <w:rPr>
          <w:i/>
          <w:iCs/>
          <w:color w:val="FF0000"/>
        </w:rPr>
        <w:t xml:space="preserve"> envisagée pour la parcelle acquise</w:t>
      </w:r>
      <w:r w:rsidR="00217D55" w:rsidRPr="00C14184">
        <w:rPr>
          <w:i/>
          <w:iCs/>
          <w:color w:val="FF0000"/>
        </w:rPr>
        <w:t>, cet</w:t>
      </w:r>
      <w:r w:rsidR="00217D55">
        <w:rPr>
          <w:color w:val="FF0000"/>
        </w:rPr>
        <w:t>te dernière devant en tout état de cause rester propriété publique</w:t>
      </w:r>
      <w:r>
        <w:t> ;</w:t>
      </w:r>
    </w:p>
    <w:p w14:paraId="36527050" w14:textId="06879213" w:rsidR="00A01BF3" w:rsidRDefault="00F04B00">
      <w:pPr>
        <w:pStyle w:val="Corpsdetexte2"/>
        <w:numPr>
          <w:ilvl w:val="0"/>
          <w:numId w:val="1"/>
        </w:numPr>
        <w:jc w:val="both"/>
      </w:pPr>
      <w:r>
        <w:t>Une</w:t>
      </w:r>
      <w:r w:rsidR="00A01BF3">
        <w:t xml:space="preserve"> copie de l’acte authentique d’acquisition de chaque parcelle.</w:t>
      </w:r>
    </w:p>
    <w:p w14:paraId="13AB8EC6" w14:textId="19FB9CD3" w:rsidR="00A01BF3" w:rsidRDefault="00A01BF3">
      <w:pPr>
        <w:pStyle w:val="Corpsdetexte2"/>
        <w:jc w:val="both"/>
      </w:pPr>
    </w:p>
    <w:p w14:paraId="64BC0DC9" w14:textId="77777777" w:rsidR="00F04B00" w:rsidRDefault="00F04B00">
      <w:pPr>
        <w:pStyle w:val="Corpsdetexte2"/>
        <w:jc w:val="both"/>
      </w:pPr>
    </w:p>
    <w:p w14:paraId="3790F003" w14:textId="77777777" w:rsidR="00A01BF3" w:rsidRDefault="00A01BF3">
      <w:pPr>
        <w:pStyle w:val="Corpsdetexte2"/>
        <w:rPr>
          <w:b/>
          <w:sz w:val="22"/>
          <w:u w:val="single"/>
        </w:rPr>
      </w:pPr>
      <w:r>
        <w:rPr>
          <w:b/>
          <w:sz w:val="22"/>
          <w:u w:val="single"/>
        </w:rPr>
        <w:t>Procédure à suivre</w:t>
      </w:r>
    </w:p>
    <w:p w14:paraId="4E5471C4" w14:textId="77777777" w:rsidR="00A01BF3" w:rsidRDefault="00A01BF3">
      <w:pPr>
        <w:pStyle w:val="Corpsdetexte2"/>
        <w:jc w:val="both"/>
      </w:pPr>
    </w:p>
    <w:p w14:paraId="189D3B68" w14:textId="77777777" w:rsidR="00A01BF3" w:rsidRPr="006F42D6" w:rsidRDefault="00A01BF3">
      <w:pPr>
        <w:pStyle w:val="Corpsdetexte2"/>
        <w:numPr>
          <w:ilvl w:val="0"/>
          <w:numId w:val="3"/>
        </w:numPr>
        <w:jc w:val="both"/>
      </w:pPr>
      <w:r w:rsidRPr="006F42D6">
        <w:t>Renvoyer le document intitulé « inventaire</w:t>
      </w:r>
      <w:r w:rsidR="009D5570">
        <w:t xml:space="preserve"> des besoins » dûment complété </w:t>
      </w:r>
      <w:r w:rsidRPr="006F42D6">
        <w:t xml:space="preserve">à la </w:t>
      </w:r>
      <w:proofErr w:type="spellStart"/>
      <w:r w:rsidRPr="006F42D6">
        <w:t>DiCS</w:t>
      </w:r>
      <w:proofErr w:type="spellEnd"/>
      <w:r w:rsidRPr="006F42D6">
        <w:t xml:space="preserve"> </w:t>
      </w:r>
    </w:p>
    <w:p w14:paraId="62FCB808" w14:textId="77777777" w:rsidR="006F42D6" w:rsidRPr="006F42D6" w:rsidRDefault="00A01BF3" w:rsidP="006F42D6">
      <w:pPr>
        <w:pStyle w:val="Corpsdetexte2"/>
        <w:numPr>
          <w:ilvl w:val="0"/>
          <w:numId w:val="3"/>
        </w:numPr>
        <w:jc w:val="both"/>
      </w:pPr>
      <w:r w:rsidRPr="006F42D6">
        <w:t>Les communes dont les demandes auront été retenues se verront notifier un arrêté d’octroi d’une enveloppe financière déterminée</w:t>
      </w:r>
      <w:r w:rsidR="00827904" w:rsidRPr="006F42D6">
        <w:t xml:space="preserve"> correspondant à un nombre défini ou estimé de </w:t>
      </w:r>
      <w:r w:rsidR="00DC1C1E" w:rsidRPr="006F42D6">
        <w:t>subventions ;</w:t>
      </w:r>
      <w:r w:rsidRPr="006F42D6">
        <w:t xml:space="preserve"> </w:t>
      </w:r>
    </w:p>
    <w:p w14:paraId="142CEE0A" w14:textId="77777777" w:rsidR="00827904" w:rsidRPr="006F42D6" w:rsidRDefault="00827904" w:rsidP="006F42D6">
      <w:pPr>
        <w:pStyle w:val="Corpsdetexte2"/>
        <w:numPr>
          <w:ilvl w:val="0"/>
          <w:numId w:val="3"/>
        </w:numPr>
        <w:jc w:val="both"/>
      </w:pPr>
      <w:r w:rsidRPr="006F42D6">
        <w:t xml:space="preserve">Au fur et à mesure des acquisitions, chaque commune pourra puiser dans l’enveloppe qui lui a été allouée, et solliciter la liquidation </w:t>
      </w:r>
      <w:r w:rsidR="00A66E5A" w:rsidRPr="006F42D6">
        <w:t xml:space="preserve">de subventions </w:t>
      </w:r>
      <w:r w:rsidR="00DC1C1E" w:rsidRPr="006F42D6">
        <w:t xml:space="preserve">auprès </w:t>
      </w:r>
      <w:r w:rsidR="00DC1C1E">
        <w:t>du SPW Logement</w:t>
      </w:r>
      <w:r w:rsidR="00A66E5A" w:rsidRPr="006F42D6">
        <w:t> ;</w:t>
      </w:r>
    </w:p>
    <w:p w14:paraId="1AB4B506" w14:textId="77777777" w:rsidR="00A66E5A" w:rsidRPr="006F42D6" w:rsidRDefault="00A66E5A" w:rsidP="00A66E5A">
      <w:pPr>
        <w:pStyle w:val="Corpsdetexte2"/>
        <w:numPr>
          <w:ilvl w:val="0"/>
          <w:numId w:val="3"/>
        </w:numPr>
        <w:jc w:val="both"/>
      </w:pPr>
      <w:r w:rsidRPr="006F42D6">
        <w:t xml:space="preserve">A cette fin, chaque commune devra compléter, pour chaque équipement touristique dans lequel est mise en œuvre une politique acquisitive de parcelles, un formulaire de demande de liquidation de subventions à l’acquisition de parcelles, y joindre </w:t>
      </w:r>
      <w:r w:rsidRPr="006F42D6">
        <w:rPr>
          <w:u w:val="single"/>
        </w:rPr>
        <w:t>tous</w:t>
      </w:r>
      <w:r w:rsidRPr="006F42D6">
        <w:t xml:space="preserve"> les documents nécessaires et transmettre l’ensemble du dossier </w:t>
      </w:r>
      <w:r w:rsidR="00DC1C1E">
        <w:t>au SPW Logement</w:t>
      </w:r>
      <w:r w:rsidRPr="006F42D6">
        <w:t> ;</w:t>
      </w:r>
    </w:p>
    <w:p w14:paraId="21917448" w14:textId="77777777" w:rsidR="00A66E5A" w:rsidRPr="006F42D6" w:rsidRDefault="00A66E5A" w:rsidP="00A66E5A">
      <w:pPr>
        <w:pStyle w:val="Corpsdetexte2"/>
        <w:numPr>
          <w:ilvl w:val="0"/>
          <w:numId w:val="3"/>
        </w:numPr>
        <w:jc w:val="both"/>
      </w:pPr>
      <w:r w:rsidRPr="006F42D6">
        <w:t xml:space="preserve">La liquidation de la subvention à l’acquisition sera réalisée par </w:t>
      </w:r>
      <w:r w:rsidR="00DC1C1E">
        <w:t>le SPW Logement</w:t>
      </w:r>
      <w:r w:rsidRPr="006F42D6">
        <w:t xml:space="preserve"> dès que le dossier est complet ; elle se réserve par ailleurs la possibilité de réaliser un contrôle sur place avant de procéder à la liquidation.</w:t>
      </w:r>
    </w:p>
    <w:p w14:paraId="6426C479" w14:textId="77777777" w:rsidR="00A01BF3" w:rsidRDefault="00A01BF3">
      <w:pPr>
        <w:pStyle w:val="Corpsdetexte2"/>
        <w:jc w:val="both"/>
      </w:pPr>
    </w:p>
    <w:p w14:paraId="3E4C3963" w14:textId="77777777" w:rsidR="00A01BF3" w:rsidRDefault="00A01BF3">
      <w:pPr>
        <w:pStyle w:val="Corpsdetexte2"/>
        <w:jc w:val="both"/>
      </w:pPr>
    </w:p>
    <w:sectPr w:rsidR="00A01BF3" w:rsidSect="000E33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3567" w14:textId="77777777" w:rsidR="00A47AD3" w:rsidRDefault="00A47AD3" w:rsidP="00A01BF3">
      <w:r>
        <w:separator/>
      </w:r>
    </w:p>
  </w:endnote>
  <w:endnote w:type="continuationSeparator" w:id="0">
    <w:p w14:paraId="61BED296" w14:textId="77777777" w:rsidR="00A47AD3" w:rsidRDefault="00A47AD3" w:rsidP="00A0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9320" w14:textId="77777777" w:rsidR="00827904" w:rsidRDefault="00B15B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2790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7904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13BA1562" w14:textId="77777777" w:rsidR="00827904" w:rsidRDefault="008279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6A4D" w14:textId="77777777" w:rsidR="00827904" w:rsidRDefault="00B15B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2790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0C70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751ABA0D" w14:textId="77777777" w:rsidR="00827904" w:rsidRDefault="0082790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21CC" w14:textId="77777777" w:rsidR="00A34657" w:rsidRDefault="00A34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44F8" w14:textId="77777777" w:rsidR="00A47AD3" w:rsidRDefault="00A47AD3" w:rsidP="00A01BF3">
      <w:r>
        <w:separator/>
      </w:r>
    </w:p>
  </w:footnote>
  <w:footnote w:type="continuationSeparator" w:id="0">
    <w:p w14:paraId="3146D708" w14:textId="77777777" w:rsidR="00A47AD3" w:rsidRDefault="00A47AD3" w:rsidP="00A0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5B5D" w14:textId="77777777" w:rsidR="00A34657" w:rsidRDefault="00A346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7AEE" w14:textId="77777777" w:rsidR="00A34657" w:rsidRDefault="00A346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FD31" w14:textId="77777777" w:rsidR="00A34657" w:rsidRDefault="00A346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9FC"/>
    <w:multiLevelType w:val="hybridMultilevel"/>
    <w:tmpl w:val="AB1A90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058F"/>
    <w:multiLevelType w:val="hybridMultilevel"/>
    <w:tmpl w:val="DAB29356"/>
    <w:lvl w:ilvl="0" w:tplc="9EBCF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C2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263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43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2E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AD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69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6E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08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14462"/>
    <w:multiLevelType w:val="hybridMultilevel"/>
    <w:tmpl w:val="E11EFF28"/>
    <w:lvl w:ilvl="0" w:tplc="3ABC8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62F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646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02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E8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A7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06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9CE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340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246A"/>
    <w:multiLevelType w:val="hybridMultilevel"/>
    <w:tmpl w:val="45287EC2"/>
    <w:lvl w:ilvl="0" w:tplc="F5A09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243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90A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CC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26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020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3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05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E69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57B2"/>
    <w:multiLevelType w:val="hybridMultilevel"/>
    <w:tmpl w:val="C2D4E1DA"/>
    <w:lvl w:ilvl="0" w:tplc="9334B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440D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DA8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8C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24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742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7A9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8E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FA7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BF3"/>
    <w:rsid w:val="000160F5"/>
    <w:rsid w:val="00071295"/>
    <w:rsid w:val="000870CA"/>
    <w:rsid w:val="00096ABE"/>
    <w:rsid w:val="000A6BE5"/>
    <w:rsid w:val="000C477D"/>
    <w:rsid w:val="000E331E"/>
    <w:rsid w:val="000F4632"/>
    <w:rsid w:val="00115EF5"/>
    <w:rsid w:val="00217D55"/>
    <w:rsid w:val="00271712"/>
    <w:rsid w:val="0028303B"/>
    <w:rsid w:val="0029307C"/>
    <w:rsid w:val="002A21AC"/>
    <w:rsid w:val="002E05D8"/>
    <w:rsid w:val="002F3EE0"/>
    <w:rsid w:val="00382345"/>
    <w:rsid w:val="00384922"/>
    <w:rsid w:val="003B480F"/>
    <w:rsid w:val="003B54C9"/>
    <w:rsid w:val="003D5067"/>
    <w:rsid w:val="00435F19"/>
    <w:rsid w:val="0046503C"/>
    <w:rsid w:val="0047171B"/>
    <w:rsid w:val="004759B5"/>
    <w:rsid w:val="004A56C5"/>
    <w:rsid w:val="004F2770"/>
    <w:rsid w:val="004F37A5"/>
    <w:rsid w:val="00501D0F"/>
    <w:rsid w:val="00532DF2"/>
    <w:rsid w:val="005436B7"/>
    <w:rsid w:val="00550C01"/>
    <w:rsid w:val="00560A3F"/>
    <w:rsid w:val="005645E4"/>
    <w:rsid w:val="00594333"/>
    <w:rsid w:val="005D3366"/>
    <w:rsid w:val="00602C22"/>
    <w:rsid w:val="00622F03"/>
    <w:rsid w:val="00677898"/>
    <w:rsid w:val="006C482D"/>
    <w:rsid w:val="006C5A45"/>
    <w:rsid w:val="006F42D6"/>
    <w:rsid w:val="00724E61"/>
    <w:rsid w:val="00730405"/>
    <w:rsid w:val="007967B7"/>
    <w:rsid w:val="007C0F5C"/>
    <w:rsid w:val="007C1E0B"/>
    <w:rsid w:val="007D5180"/>
    <w:rsid w:val="007F5117"/>
    <w:rsid w:val="0082143E"/>
    <w:rsid w:val="00825866"/>
    <w:rsid w:val="00827904"/>
    <w:rsid w:val="008D4C27"/>
    <w:rsid w:val="008F5F26"/>
    <w:rsid w:val="0092179A"/>
    <w:rsid w:val="0092695D"/>
    <w:rsid w:val="00946747"/>
    <w:rsid w:val="0097639F"/>
    <w:rsid w:val="009C4DF5"/>
    <w:rsid w:val="009D5570"/>
    <w:rsid w:val="009E558F"/>
    <w:rsid w:val="00A01BF3"/>
    <w:rsid w:val="00A34657"/>
    <w:rsid w:val="00A47AD3"/>
    <w:rsid w:val="00A66E5A"/>
    <w:rsid w:val="00A67340"/>
    <w:rsid w:val="00AC4948"/>
    <w:rsid w:val="00B03D4D"/>
    <w:rsid w:val="00B15B48"/>
    <w:rsid w:val="00B41409"/>
    <w:rsid w:val="00B5291E"/>
    <w:rsid w:val="00B56695"/>
    <w:rsid w:val="00B65D3F"/>
    <w:rsid w:val="00BC7430"/>
    <w:rsid w:val="00BC792E"/>
    <w:rsid w:val="00BD2181"/>
    <w:rsid w:val="00BD6F4F"/>
    <w:rsid w:val="00BF6042"/>
    <w:rsid w:val="00BF6D56"/>
    <w:rsid w:val="00C14184"/>
    <w:rsid w:val="00C15C4C"/>
    <w:rsid w:val="00C213A1"/>
    <w:rsid w:val="00C44B3F"/>
    <w:rsid w:val="00C955A7"/>
    <w:rsid w:val="00CD0044"/>
    <w:rsid w:val="00CD4458"/>
    <w:rsid w:val="00D00C70"/>
    <w:rsid w:val="00D1100C"/>
    <w:rsid w:val="00D24318"/>
    <w:rsid w:val="00D2654B"/>
    <w:rsid w:val="00D364B4"/>
    <w:rsid w:val="00D73FB2"/>
    <w:rsid w:val="00D92D30"/>
    <w:rsid w:val="00DB1875"/>
    <w:rsid w:val="00DB6927"/>
    <w:rsid w:val="00DC1C1E"/>
    <w:rsid w:val="00DC67D3"/>
    <w:rsid w:val="00DE28FC"/>
    <w:rsid w:val="00DE6830"/>
    <w:rsid w:val="00DE6FCA"/>
    <w:rsid w:val="00DF01DC"/>
    <w:rsid w:val="00DF5A33"/>
    <w:rsid w:val="00E7177D"/>
    <w:rsid w:val="00E77D6A"/>
    <w:rsid w:val="00EB6899"/>
    <w:rsid w:val="00EF301D"/>
    <w:rsid w:val="00F04B00"/>
    <w:rsid w:val="00F26D15"/>
    <w:rsid w:val="00F26F61"/>
    <w:rsid w:val="00F86069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."/>
  <w:listSeparator w:val=";"/>
  <w14:docId w14:val="2073102C"/>
  <w15:chartTrackingRefBased/>
  <w15:docId w15:val="{4A54EAD0-A6F2-4BC0-A77B-8EDB6C64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1E"/>
    <w:rPr>
      <w:rFonts w:ascii="Comic Sans MS" w:hAnsi="Comic Sans MS"/>
      <w:b/>
      <w:sz w:val="22"/>
    </w:rPr>
  </w:style>
  <w:style w:type="paragraph" w:styleId="Titre1">
    <w:name w:val="heading 1"/>
    <w:basedOn w:val="Normal"/>
    <w:next w:val="Normal"/>
    <w:qFormat/>
    <w:rsid w:val="000E331E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0E331E"/>
    <w:pPr>
      <w:keepNext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1BF3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0E331E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0E331E"/>
    <w:rPr>
      <w:rFonts w:cs="Arial"/>
      <w:sz w:val="20"/>
    </w:rPr>
  </w:style>
  <w:style w:type="paragraph" w:styleId="Corpsdetexte">
    <w:name w:val="Body Text"/>
    <w:basedOn w:val="Normal"/>
    <w:semiHidden/>
    <w:rsid w:val="000E331E"/>
    <w:pPr>
      <w:jc w:val="both"/>
    </w:pPr>
  </w:style>
  <w:style w:type="paragraph" w:styleId="Corpsdetexte2">
    <w:name w:val="Body Text 2"/>
    <w:basedOn w:val="Normal"/>
    <w:link w:val="Corpsdetexte2Car"/>
    <w:semiHidden/>
    <w:rsid w:val="000E331E"/>
    <w:rPr>
      <w:b w:val="0"/>
      <w:bCs/>
      <w:sz w:val="20"/>
    </w:rPr>
  </w:style>
  <w:style w:type="paragraph" w:styleId="Notedebasdepage">
    <w:name w:val="footnote text"/>
    <w:basedOn w:val="Normal"/>
    <w:semiHidden/>
    <w:rsid w:val="000E331E"/>
    <w:rPr>
      <w:sz w:val="20"/>
    </w:rPr>
  </w:style>
  <w:style w:type="character" w:styleId="Appelnotedebasdep">
    <w:name w:val="footnote reference"/>
    <w:semiHidden/>
    <w:rsid w:val="000E331E"/>
    <w:rPr>
      <w:vertAlign w:val="superscript"/>
    </w:rPr>
  </w:style>
  <w:style w:type="paragraph" w:styleId="Corpsdetexte3">
    <w:name w:val="Body Text 3"/>
    <w:basedOn w:val="Normal"/>
    <w:semiHidden/>
    <w:rsid w:val="000E331E"/>
    <w:pPr>
      <w:jc w:val="both"/>
    </w:pPr>
    <w:rPr>
      <w:b w:val="0"/>
      <w:bCs/>
      <w:sz w:val="20"/>
    </w:rPr>
  </w:style>
  <w:style w:type="paragraph" w:styleId="Normalcentr">
    <w:name w:val="Block Text"/>
    <w:basedOn w:val="Normal"/>
    <w:semiHidden/>
    <w:rsid w:val="000E331E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b w:val="0"/>
      <w:color w:val="000000"/>
      <w:sz w:val="32"/>
    </w:rPr>
  </w:style>
  <w:style w:type="paragraph" w:styleId="Pieddepage">
    <w:name w:val="footer"/>
    <w:basedOn w:val="Normal"/>
    <w:semiHidden/>
    <w:rsid w:val="000E331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E331E"/>
  </w:style>
  <w:style w:type="character" w:customStyle="1" w:styleId="Titre3Car">
    <w:name w:val="Titre 3 Car"/>
    <w:link w:val="Titre3"/>
    <w:uiPriority w:val="9"/>
    <w:semiHidden/>
    <w:rsid w:val="00A01BF3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7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71712"/>
    <w:rPr>
      <w:rFonts w:ascii="Tahoma" w:hAnsi="Tahoma" w:cs="Tahoma"/>
      <w:b/>
      <w:sz w:val="16"/>
      <w:szCs w:val="16"/>
      <w:lang w:val="fr-FR" w:eastAsia="fr-FR"/>
    </w:rPr>
  </w:style>
  <w:style w:type="character" w:customStyle="1" w:styleId="Corpsdetexte2Car">
    <w:name w:val="Corps de texte 2 Car"/>
    <w:link w:val="Corpsdetexte2"/>
    <w:semiHidden/>
    <w:rsid w:val="000160F5"/>
    <w:rPr>
      <w:rFonts w:ascii="Comic Sans MS" w:hAnsi="Comic Sans MS"/>
      <w:bCs/>
      <w:lang w:val="fr-FR" w:eastAsia="fr-FR"/>
    </w:rPr>
  </w:style>
  <w:style w:type="character" w:styleId="Lienhypertexte">
    <w:name w:val="Hyperlink"/>
    <w:uiPriority w:val="99"/>
    <w:unhideWhenUsed/>
    <w:rsid w:val="00946747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4717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171B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47171B"/>
    <w:rPr>
      <w:rFonts w:ascii="Comic Sans MS" w:hAnsi="Comic Sans MS"/>
      <w:b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71B"/>
    <w:rPr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7171B"/>
    <w:rPr>
      <w:rFonts w:ascii="Comic Sans MS" w:hAnsi="Comic Sans MS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3465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34657"/>
    <w:rPr>
      <w:rFonts w:ascii="Comic Sans MS" w:hAnsi="Comic Sans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57C51-A8CF-492C-94A3-A79CB09B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Prime à la démolition d’abris fixes ou mobiles situés dans des équipements à vocation touristique</vt:lpstr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à la démolition d’abris fixes ou mobiles situés dans des équipements à vocation touristique</dc:title>
  <dc:subject/>
  <dc:creator>Myriam</dc:creator>
  <cp:keywords/>
  <cp:lastModifiedBy>DANIEL Myriam</cp:lastModifiedBy>
  <cp:revision>24</cp:revision>
  <cp:lastPrinted>2012-05-21T13:34:00Z</cp:lastPrinted>
  <dcterms:created xsi:type="dcterms:W3CDTF">2020-07-01T13:26:00Z</dcterms:created>
  <dcterms:modified xsi:type="dcterms:W3CDTF">2022-08-26T11:52:00Z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2021-10-19T11:50:48Z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b011498f-a889-47eb-87da-9b7e37b1fefd</vt:lpwstr>
  </property>
  <property fmtid="{D5CDD505-2E9C-101B-9397-08002B2CF9AE}" pid="8" name="MSIP_Label_97a477d1-147d-4e34-b5e3-7b26d2f44870_ContentBits">
    <vt:lpwstr>0</vt:lpwstr>
  </property>
</Properties>
</file>